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lang w:val="en-US" w:eastAsia="zh-CN"/>
        </w:rPr>
      </w:pPr>
      <w:r>
        <w:rPr>
          <w:rFonts w:hint="eastAsia"/>
          <w:sz w:val="28"/>
          <w:szCs w:val="28"/>
        </w:rPr>
        <w:t>附件2：</w:t>
      </w:r>
    </w:p>
    <w:p>
      <w:pPr>
        <w:jc w:val="center"/>
        <w:rPr>
          <w:rFonts w:hint="default"/>
          <w:b/>
          <w:bCs/>
          <w:sz w:val="28"/>
          <w:szCs w:val="28"/>
          <w:lang w:val="en-US" w:eastAsia="zh-CN"/>
        </w:rPr>
      </w:pPr>
      <w:r>
        <w:rPr>
          <w:rFonts w:hint="eastAsia"/>
          <w:b/>
          <w:bCs/>
          <w:sz w:val="28"/>
          <w:szCs w:val="28"/>
          <w:lang w:val="en-US" w:eastAsia="zh-CN"/>
        </w:rPr>
        <w:t>评分标准：</w:t>
      </w:r>
    </w:p>
    <w:tbl>
      <w:tblPr>
        <w:tblStyle w:val="9"/>
        <w:tblW w:w="8528" w:type="dxa"/>
        <w:jc w:val="center"/>
        <w:tblLayout w:type="fixed"/>
        <w:tblCellMar>
          <w:top w:w="0" w:type="dxa"/>
          <w:left w:w="108" w:type="dxa"/>
          <w:bottom w:w="0" w:type="dxa"/>
          <w:right w:w="108" w:type="dxa"/>
        </w:tblCellMar>
      </w:tblPr>
      <w:tblGrid>
        <w:gridCol w:w="622"/>
        <w:gridCol w:w="1298"/>
        <w:gridCol w:w="828"/>
        <w:gridCol w:w="5780"/>
      </w:tblGrid>
      <w:tr>
        <w:tblPrEx>
          <w:tblCellMar>
            <w:top w:w="0" w:type="dxa"/>
            <w:left w:w="108" w:type="dxa"/>
            <w:bottom w:w="0" w:type="dxa"/>
            <w:right w:w="108" w:type="dxa"/>
          </w:tblCellMar>
        </w:tblPrEx>
        <w:trPr>
          <w:jc w:val="center"/>
        </w:trPr>
        <w:tc>
          <w:tcPr>
            <w:tcW w:w="622" w:type="dxa"/>
            <w:tcBorders>
              <w:top w:val="single" w:color="000000" w:sz="6" w:space="0"/>
              <w:left w:val="single" w:color="000000" w:sz="12" w:space="0"/>
              <w:bottom w:val="single" w:color="000000" w:sz="6" w:space="0"/>
              <w:right w:val="single" w:color="000000" w:sz="6" w:space="0"/>
            </w:tcBorders>
            <w:vAlign w:val="center"/>
          </w:tcPr>
          <w:p>
            <w:pPr>
              <w:spacing w:line="240" w:lineRule="auto"/>
              <w:jc w:val="center"/>
              <w:rPr>
                <w:rFonts w:hint="eastAsia" w:ascii="仿宋" w:hAnsi="仿宋" w:eastAsia="仿宋" w:cs="仿宋"/>
                <w:b/>
                <w:kern w:val="1"/>
                <w:sz w:val="24"/>
                <w:szCs w:val="24"/>
              </w:rPr>
            </w:pPr>
            <w:r>
              <w:rPr>
                <w:rFonts w:hint="eastAsia" w:ascii="仿宋" w:hAnsi="仿宋" w:eastAsia="仿宋" w:cs="仿宋"/>
                <w:kern w:val="1"/>
                <w:sz w:val="24"/>
                <w:szCs w:val="24"/>
              </w:rPr>
              <w:t>序号</w:t>
            </w:r>
          </w:p>
        </w:tc>
        <w:tc>
          <w:tcPr>
            <w:tcW w:w="129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b/>
                <w:kern w:val="1"/>
                <w:sz w:val="24"/>
                <w:szCs w:val="24"/>
              </w:rPr>
            </w:pPr>
            <w:r>
              <w:rPr>
                <w:rFonts w:hint="eastAsia" w:ascii="仿宋" w:hAnsi="仿宋" w:eastAsia="仿宋" w:cs="仿宋"/>
                <w:kern w:val="1"/>
                <w:sz w:val="24"/>
                <w:szCs w:val="24"/>
              </w:rPr>
              <w:t>评标因素</w:t>
            </w:r>
          </w:p>
        </w:tc>
        <w:tc>
          <w:tcPr>
            <w:tcW w:w="82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b/>
                <w:kern w:val="1"/>
                <w:sz w:val="24"/>
                <w:szCs w:val="24"/>
              </w:rPr>
            </w:pPr>
            <w:r>
              <w:rPr>
                <w:rFonts w:hint="eastAsia" w:ascii="仿宋" w:hAnsi="仿宋" w:eastAsia="仿宋" w:cs="仿宋"/>
                <w:kern w:val="1"/>
                <w:sz w:val="24"/>
                <w:szCs w:val="24"/>
              </w:rPr>
              <w:t>分值</w:t>
            </w:r>
          </w:p>
        </w:tc>
        <w:tc>
          <w:tcPr>
            <w:tcW w:w="5780" w:type="dxa"/>
            <w:tcBorders>
              <w:top w:val="single" w:color="000000" w:sz="6" w:space="0"/>
              <w:left w:val="single" w:color="000000" w:sz="6" w:space="0"/>
              <w:bottom w:val="single" w:color="000000" w:sz="6" w:space="0"/>
              <w:right w:val="single" w:color="000000" w:sz="12" w:space="0"/>
            </w:tcBorders>
            <w:vAlign w:val="center"/>
          </w:tcPr>
          <w:p>
            <w:pPr>
              <w:spacing w:line="240" w:lineRule="auto"/>
              <w:jc w:val="center"/>
              <w:rPr>
                <w:rFonts w:hint="eastAsia" w:ascii="仿宋" w:hAnsi="仿宋" w:eastAsia="仿宋" w:cs="仿宋"/>
                <w:b/>
                <w:kern w:val="1"/>
                <w:sz w:val="24"/>
                <w:szCs w:val="24"/>
              </w:rPr>
            </w:pPr>
            <w:r>
              <w:rPr>
                <w:rFonts w:hint="eastAsia" w:ascii="仿宋" w:hAnsi="仿宋" w:eastAsia="仿宋" w:cs="仿宋"/>
                <w:kern w:val="1"/>
                <w:sz w:val="24"/>
                <w:szCs w:val="24"/>
              </w:rPr>
              <w:t>评标标准</w:t>
            </w:r>
          </w:p>
        </w:tc>
      </w:tr>
      <w:tr>
        <w:tblPrEx>
          <w:tblCellMar>
            <w:top w:w="0" w:type="dxa"/>
            <w:left w:w="108" w:type="dxa"/>
            <w:bottom w:w="0" w:type="dxa"/>
            <w:right w:w="108" w:type="dxa"/>
          </w:tblCellMar>
        </w:tblPrEx>
        <w:trPr>
          <w:trHeight w:val="395" w:hRule="atLeast"/>
          <w:jc w:val="center"/>
        </w:trPr>
        <w:tc>
          <w:tcPr>
            <w:tcW w:w="622" w:type="dxa"/>
            <w:tcBorders>
              <w:top w:val="single" w:color="000000" w:sz="6" w:space="0"/>
              <w:left w:val="single" w:color="000000" w:sz="12"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rPr>
            </w:pPr>
            <w:r>
              <w:rPr>
                <w:rFonts w:hint="eastAsia" w:ascii="仿宋" w:hAnsi="仿宋" w:eastAsia="仿宋" w:cs="仿宋"/>
                <w:kern w:val="1"/>
                <w:sz w:val="24"/>
                <w:szCs w:val="24"/>
              </w:rPr>
              <w:t>1</w:t>
            </w:r>
          </w:p>
        </w:tc>
        <w:tc>
          <w:tcPr>
            <w:tcW w:w="129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rPr>
            </w:pPr>
            <w:r>
              <w:rPr>
                <w:rFonts w:hint="eastAsia" w:ascii="仿宋" w:hAnsi="仿宋" w:eastAsia="仿宋" w:cs="仿宋"/>
                <w:color w:val="000000"/>
                <w:sz w:val="24"/>
                <w:szCs w:val="24"/>
              </w:rPr>
              <w:t>场地租赁管理费报价</w:t>
            </w:r>
          </w:p>
        </w:tc>
        <w:tc>
          <w:tcPr>
            <w:tcW w:w="82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default" w:ascii="仿宋" w:hAnsi="仿宋" w:eastAsia="仿宋" w:cs="仿宋"/>
                <w:kern w:val="1"/>
                <w:sz w:val="24"/>
                <w:szCs w:val="24"/>
                <w:lang w:val="en-US"/>
              </w:rPr>
            </w:pPr>
            <w:r>
              <w:rPr>
                <w:rFonts w:hint="eastAsia" w:ascii="仿宋" w:hAnsi="仿宋" w:eastAsia="仿宋" w:cs="仿宋"/>
                <w:sz w:val="24"/>
                <w:szCs w:val="24"/>
                <w:lang w:val="en-US" w:eastAsia="zh-CN"/>
              </w:rPr>
              <w:t>10分</w:t>
            </w:r>
          </w:p>
        </w:tc>
        <w:tc>
          <w:tcPr>
            <w:tcW w:w="5780" w:type="dxa"/>
            <w:tcBorders>
              <w:top w:val="single" w:color="000000" w:sz="6" w:space="0"/>
              <w:left w:val="single" w:color="000000" w:sz="6" w:space="0"/>
              <w:bottom w:val="single" w:color="000000" w:sz="6" w:space="0"/>
              <w:right w:val="single" w:color="000000" w:sz="12" w:space="0"/>
            </w:tcBorders>
            <w:vAlign w:val="center"/>
          </w:tcPr>
          <w:p>
            <w:pPr>
              <w:widowControl/>
              <w:spacing w:line="240" w:lineRule="auto"/>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w:t>
            </w:r>
            <w:r>
              <w:rPr>
                <w:rFonts w:hint="eastAsia" w:ascii="仿宋" w:hAnsi="仿宋" w:eastAsia="仿宋" w:cs="仿宋"/>
                <w:color w:val="000000"/>
                <w:sz w:val="24"/>
                <w:szCs w:val="24"/>
                <w:lang w:eastAsia="zh-CN"/>
              </w:rPr>
              <w:t>经营者</w:t>
            </w:r>
            <w:r>
              <w:rPr>
                <w:rFonts w:hint="eastAsia" w:ascii="仿宋" w:hAnsi="仿宋" w:eastAsia="仿宋" w:cs="仿宋"/>
                <w:color w:val="000000"/>
                <w:sz w:val="24"/>
                <w:szCs w:val="24"/>
              </w:rPr>
              <w:t>作出响应承诺，满足招标文件要</w:t>
            </w:r>
            <w:r>
              <w:rPr>
                <w:rFonts w:hint="eastAsia" w:ascii="仿宋" w:hAnsi="仿宋" w:eastAsia="仿宋" w:cs="仿宋"/>
                <w:color w:val="000000"/>
                <w:sz w:val="24"/>
                <w:szCs w:val="24"/>
                <w:lang w:eastAsia="zh-CN"/>
              </w:rPr>
              <w:t>求</w:t>
            </w:r>
            <w:r>
              <w:rPr>
                <w:rFonts w:hint="eastAsia" w:ascii="仿宋" w:hAnsi="仿宋" w:eastAsia="仿宋" w:cs="仿宋"/>
                <w:color w:val="000000"/>
                <w:sz w:val="24"/>
                <w:szCs w:val="24"/>
              </w:rPr>
              <w:t>的报价，其报价的价格为满分</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分。否则视为无效投标。</w:t>
            </w:r>
          </w:p>
          <w:p>
            <w:pPr>
              <w:pStyle w:val="8"/>
              <w:spacing w:line="240" w:lineRule="auto"/>
              <w:ind w:firstLine="0" w:firstLineChars="0"/>
              <w:rPr>
                <w:rFonts w:hint="eastAsia" w:ascii="仿宋" w:hAnsi="仿宋" w:eastAsia="仿宋" w:cs="仿宋"/>
                <w:sz w:val="24"/>
                <w:szCs w:val="24"/>
                <w:lang w:val="en-US" w:eastAsia="zh-CN"/>
              </w:rPr>
            </w:pPr>
            <w:r>
              <w:rPr>
                <w:rFonts w:hint="eastAsia" w:ascii="仿宋" w:hAnsi="仿宋" w:eastAsia="仿宋" w:cs="仿宋"/>
                <w:b/>
                <w:bCs/>
                <w:color w:val="000000"/>
                <w:sz w:val="24"/>
                <w:szCs w:val="24"/>
              </w:rPr>
              <w:t>评审依据：投标人的承诺书。</w:t>
            </w:r>
          </w:p>
        </w:tc>
      </w:tr>
      <w:tr>
        <w:tblPrEx>
          <w:tblCellMar>
            <w:top w:w="0" w:type="dxa"/>
            <w:left w:w="108" w:type="dxa"/>
            <w:bottom w:w="0" w:type="dxa"/>
            <w:right w:w="108" w:type="dxa"/>
          </w:tblCellMar>
        </w:tblPrEx>
        <w:trPr>
          <w:trHeight w:val="1404" w:hRule="atLeast"/>
          <w:jc w:val="center"/>
        </w:trPr>
        <w:tc>
          <w:tcPr>
            <w:tcW w:w="622" w:type="dxa"/>
            <w:tcBorders>
              <w:top w:val="single" w:color="000000" w:sz="6" w:space="0"/>
              <w:left w:val="single" w:color="000000" w:sz="12"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2</w:t>
            </w:r>
          </w:p>
        </w:tc>
        <w:tc>
          <w:tcPr>
            <w:tcW w:w="1298" w:type="dxa"/>
            <w:tcBorders>
              <w:top w:val="single" w:color="000000" w:sz="6" w:space="0"/>
              <w:left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bidi="ar-SA"/>
              </w:rPr>
            </w:pPr>
            <w:r>
              <w:rPr>
                <w:rFonts w:hint="eastAsia" w:ascii="仿宋" w:hAnsi="仿宋" w:eastAsia="仿宋" w:cs="仿宋"/>
                <w:kern w:val="1"/>
                <w:sz w:val="24"/>
                <w:szCs w:val="24"/>
                <w:lang w:val="en-US" w:eastAsia="zh-CN"/>
              </w:rPr>
              <w:t>服务方案</w:t>
            </w:r>
          </w:p>
        </w:tc>
        <w:tc>
          <w:tcPr>
            <w:tcW w:w="828" w:type="dxa"/>
            <w:tcBorders>
              <w:top w:val="single" w:color="000000" w:sz="6" w:space="0"/>
              <w:left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bidi="ar-SA"/>
              </w:rPr>
            </w:pPr>
            <w:r>
              <w:rPr>
                <w:rFonts w:hint="eastAsia" w:ascii="仿宋" w:hAnsi="仿宋" w:eastAsia="仿宋" w:cs="仿宋"/>
                <w:kern w:val="1"/>
                <w:sz w:val="24"/>
                <w:szCs w:val="24"/>
                <w:lang w:val="en-US" w:eastAsia="zh-CN"/>
              </w:rPr>
              <w:t>9</w:t>
            </w:r>
            <w:r>
              <w:rPr>
                <w:rFonts w:hint="eastAsia" w:ascii="仿宋" w:hAnsi="仿宋" w:eastAsia="仿宋" w:cs="仿宋"/>
                <w:kern w:val="1"/>
                <w:sz w:val="24"/>
                <w:szCs w:val="24"/>
              </w:rPr>
              <w:t>分</w:t>
            </w:r>
          </w:p>
        </w:tc>
        <w:tc>
          <w:tcPr>
            <w:tcW w:w="5780" w:type="dxa"/>
            <w:tcBorders>
              <w:top w:val="single" w:color="000000" w:sz="6" w:space="0"/>
              <w:left w:val="single" w:color="000000" w:sz="6" w:space="0"/>
              <w:bottom w:val="single" w:color="000000" w:sz="6" w:space="0"/>
              <w:right w:val="single" w:color="000000" w:sz="12" w:space="0"/>
            </w:tcBorders>
            <w:vAlign w:val="center"/>
          </w:tcPr>
          <w:p>
            <w:pPr>
              <w:spacing w:line="240" w:lineRule="auto"/>
              <w:jc w:val="left"/>
              <w:rPr>
                <w:rFonts w:hint="eastAsia" w:ascii="仿宋" w:hAnsi="仿宋" w:eastAsia="仿宋" w:cs="仿宋"/>
                <w:color w:val="000000"/>
                <w:sz w:val="24"/>
                <w:szCs w:val="24"/>
              </w:rPr>
            </w:pPr>
            <w:r>
              <w:rPr>
                <w:rFonts w:hint="eastAsia" w:ascii="仿宋" w:hAnsi="仿宋" w:eastAsia="仿宋" w:cs="仿宋"/>
                <w:sz w:val="24"/>
                <w:szCs w:val="24"/>
              </w:rPr>
              <w:t>服</w:t>
            </w:r>
            <w:r>
              <w:rPr>
                <w:rFonts w:hint="eastAsia" w:ascii="仿宋" w:hAnsi="仿宋" w:eastAsia="仿宋" w:cs="仿宋"/>
                <w:color w:val="000000"/>
                <w:sz w:val="24"/>
                <w:szCs w:val="24"/>
              </w:rPr>
              <w:t>务方案至少包含以下内容：</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1、服务模式设想及计划方案（内容较好得</w:t>
            </w:r>
            <w:r>
              <w:rPr>
                <w:rFonts w:hint="eastAsia" w:ascii="仿宋" w:hAnsi="仿宋" w:eastAsia="仿宋" w:cs="仿宋"/>
                <w:color w:val="000000"/>
                <w:sz w:val="24"/>
                <w:szCs w:val="24"/>
                <w:lang w:val="en-US" w:eastAsia="zh-CN"/>
              </w:rPr>
              <w:t>0.5</w:t>
            </w:r>
            <w:r>
              <w:rPr>
                <w:rFonts w:hint="eastAsia" w:ascii="仿宋" w:hAnsi="仿宋" w:eastAsia="仿宋" w:cs="仿宋"/>
                <w:color w:val="000000"/>
                <w:sz w:val="24"/>
                <w:szCs w:val="24"/>
              </w:rPr>
              <w:t>分，优良得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分）格式自定；</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2、食品质量保证措施（内容较好得</w:t>
            </w:r>
            <w:r>
              <w:rPr>
                <w:rFonts w:hint="eastAsia" w:ascii="仿宋" w:hAnsi="仿宋" w:eastAsia="仿宋" w:cs="仿宋"/>
                <w:color w:val="000000"/>
                <w:sz w:val="24"/>
                <w:szCs w:val="24"/>
                <w:lang w:val="en-US" w:eastAsia="zh-CN"/>
              </w:rPr>
              <w:t>0.5</w:t>
            </w:r>
            <w:r>
              <w:rPr>
                <w:rFonts w:hint="eastAsia" w:ascii="仿宋" w:hAnsi="仿宋" w:eastAsia="仿宋" w:cs="仿宋"/>
                <w:color w:val="000000"/>
                <w:sz w:val="24"/>
                <w:szCs w:val="24"/>
              </w:rPr>
              <w:t>分，优良得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分）格式自定；</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3、食品卫生保证措施（内容较好得</w:t>
            </w:r>
            <w:r>
              <w:rPr>
                <w:rFonts w:hint="eastAsia" w:ascii="仿宋" w:hAnsi="仿宋" w:eastAsia="仿宋" w:cs="仿宋"/>
                <w:color w:val="000000"/>
                <w:sz w:val="24"/>
                <w:szCs w:val="24"/>
                <w:lang w:val="en-US" w:eastAsia="zh-CN"/>
              </w:rPr>
              <w:t>0.5</w:t>
            </w:r>
            <w:r>
              <w:rPr>
                <w:rFonts w:hint="eastAsia" w:ascii="仿宋" w:hAnsi="仿宋" w:eastAsia="仿宋" w:cs="仿宋"/>
                <w:color w:val="000000"/>
                <w:sz w:val="24"/>
                <w:szCs w:val="24"/>
              </w:rPr>
              <w:t>分，优良得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分）格式自定；</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4、服务质量保证措施（内容较好得</w:t>
            </w:r>
            <w:r>
              <w:rPr>
                <w:rFonts w:hint="eastAsia" w:ascii="仿宋" w:hAnsi="仿宋" w:eastAsia="仿宋" w:cs="仿宋"/>
                <w:color w:val="000000"/>
                <w:sz w:val="24"/>
                <w:szCs w:val="24"/>
                <w:lang w:val="en-US" w:eastAsia="zh-CN"/>
              </w:rPr>
              <w:t>0.5</w:t>
            </w:r>
            <w:r>
              <w:rPr>
                <w:rFonts w:hint="eastAsia" w:ascii="仿宋" w:hAnsi="仿宋" w:eastAsia="仿宋" w:cs="仿宋"/>
                <w:color w:val="000000"/>
                <w:sz w:val="24"/>
                <w:szCs w:val="24"/>
              </w:rPr>
              <w:t>分，优良得1分）格式自定；</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5、突发事件保证措施（内容较好得</w:t>
            </w:r>
            <w:r>
              <w:rPr>
                <w:rFonts w:hint="eastAsia" w:ascii="仿宋" w:hAnsi="仿宋" w:eastAsia="仿宋" w:cs="仿宋"/>
                <w:color w:val="000000"/>
                <w:sz w:val="24"/>
                <w:szCs w:val="24"/>
                <w:lang w:val="en-US" w:eastAsia="zh-CN"/>
              </w:rPr>
              <w:t>0.5</w:t>
            </w:r>
            <w:r>
              <w:rPr>
                <w:rFonts w:hint="eastAsia" w:ascii="仿宋" w:hAnsi="仿宋" w:eastAsia="仿宋" w:cs="仿宋"/>
                <w:color w:val="000000"/>
                <w:sz w:val="24"/>
                <w:szCs w:val="24"/>
              </w:rPr>
              <w:t>分，优良得1分）格式自定；</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6、管理机构及人员配置、各岗位职责、工作程序等制度措施（内容较好得</w:t>
            </w:r>
            <w:r>
              <w:rPr>
                <w:rFonts w:hint="eastAsia" w:ascii="仿宋" w:hAnsi="仿宋" w:eastAsia="仿宋" w:cs="仿宋"/>
                <w:color w:val="000000"/>
                <w:sz w:val="24"/>
                <w:szCs w:val="24"/>
                <w:lang w:val="en-US" w:eastAsia="zh-CN"/>
              </w:rPr>
              <w:t>0.5</w:t>
            </w:r>
            <w:r>
              <w:rPr>
                <w:rFonts w:hint="eastAsia" w:ascii="仿宋" w:hAnsi="仿宋" w:eastAsia="仿宋" w:cs="仿宋"/>
                <w:color w:val="000000"/>
                <w:sz w:val="24"/>
                <w:szCs w:val="24"/>
              </w:rPr>
              <w:t>分，优良得1分）格式自定。</w:t>
            </w:r>
          </w:p>
          <w:p>
            <w:p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本项满分最高分</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分。</w:t>
            </w:r>
          </w:p>
          <w:p>
            <w:pPr>
              <w:pStyle w:val="8"/>
              <w:spacing w:line="240" w:lineRule="auto"/>
              <w:ind w:firstLine="0" w:firstLineChars="0"/>
              <w:rPr>
                <w:rFonts w:hint="eastAsia" w:ascii="仿宋" w:hAnsi="仿宋" w:eastAsia="仿宋" w:cs="仿宋"/>
                <w:kern w:val="2"/>
                <w:sz w:val="24"/>
                <w:szCs w:val="24"/>
                <w:lang w:val="en-US" w:eastAsia="zh-CN" w:bidi="ar-SA"/>
              </w:rPr>
            </w:pPr>
            <w:r>
              <w:rPr>
                <w:rFonts w:hint="eastAsia" w:ascii="仿宋" w:hAnsi="仿宋" w:eastAsia="仿宋" w:cs="仿宋"/>
                <w:b/>
                <w:sz w:val="24"/>
                <w:szCs w:val="24"/>
              </w:rPr>
              <w:t>评审依据：服务方案加盖单位公章。</w:t>
            </w:r>
          </w:p>
        </w:tc>
      </w:tr>
      <w:tr>
        <w:tblPrEx>
          <w:tblCellMar>
            <w:top w:w="0" w:type="dxa"/>
            <w:left w:w="108" w:type="dxa"/>
            <w:bottom w:w="0" w:type="dxa"/>
            <w:right w:w="108" w:type="dxa"/>
          </w:tblCellMar>
        </w:tblPrEx>
        <w:trPr>
          <w:trHeight w:val="6250" w:hRule="atLeast"/>
          <w:jc w:val="center"/>
        </w:trPr>
        <w:tc>
          <w:tcPr>
            <w:tcW w:w="622" w:type="dxa"/>
            <w:vMerge w:val="restart"/>
            <w:tcBorders>
              <w:top w:val="single" w:color="000000" w:sz="6" w:space="0"/>
              <w:left w:val="single" w:color="000000" w:sz="12" w:space="0"/>
              <w:right w:val="single" w:color="000000" w:sz="6" w:space="0"/>
            </w:tcBorders>
            <w:vAlign w:val="center"/>
          </w:tcPr>
          <w:p>
            <w:pPr>
              <w:spacing w:line="240" w:lineRule="auto"/>
              <w:jc w:val="center"/>
              <w:rPr>
                <w:rFonts w:hint="eastAsia" w:ascii="仿宋" w:hAnsi="仿宋" w:eastAsia="仿宋" w:cs="仿宋"/>
                <w:kern w:val="1"/>
                <w:sz w:val="24"/>
                <w:szCs w:val="24"/>
                <w:lang w:eastAsia="zh-CN"/>
              </w:rPr>
            </w:pPr>
            <w:r>
              <w:rPr>
                <w:rFonts w:hint="eastAsia" w:ascii="仿宋" w:hAnsi="仿宋" w:eastAsia="仿宋" w:cs="仿宋"/>
                <w:kern w:val="1"/>
                <w:sz w:val="24"/>
                <w:szCs w:val="24"/>
                <w:lang w:val="en-US" w:eastAsia="zh-CN"/>
              </w:rPr>
              <w:t>3</w:t>
            </w:r>
          </w:p>
        </w:tc>
        <w:tc>
          <w:tcPr>
            <w:tcW w:w="1298" w:type="dxa"/>
            <w:vMerge w:val="restart"/>
            <w:tcBorders>
              <w:top w:val="single" w:color="000000" w:sz="6" w:space="0"/>
              <w:left w:val="single" w:color="000000" w:sz="6" w:space="0"/>
              <w:right w:val="single" w:color="000000" w:sz="6" w:space="0"/>
            </w:tcBorders>
            <w:vAlign w:val="center"/>
          </w:tcPr>
          <w:p>
            <w:pPr>
              <w:spacing w:line="240" w:lineRule="auto"/>
              <w:jc w:val="center"/>
              <w:rPr>
                <w:rFonts w:hint="eastAsia" w:ascii="仿宋" w:hAnsi="仿宋" w:eastAsia="仿宋" w:cs="仿宋"/>
                <w:color w:val="FF0000"/>
                <w:kern w:val="1"/>
                <w:sz w:val="24"/>
                <w:szCs w:val="24"/>
                <w:lang w:val="en-US" w:eastAsia="zh-CN" w:bidi="ar-SA"/>
              </w:rPr>
            </w:pPr>
            <w:r>
              <w:rPr>
                <w:rFonts w:hint="eastAsia" w:ascii="仿宋" w:hAnsi="仿宋" w:eastAsia="仿宋" w:cs="仿宋"/>
                <w:color w:val="000000"/>
                <w:kern w:val="1"/>
                <w:sz w:val="24"/>
                <w:szCs w:val="24"/>
              </w:rPr>
              <w:t>拟派人员实力</w:t>
            </w:r>
          </w:p>
        </w:tc>
        <w:tc>
          <w:tcPr>
            <w:tcW w:w="828" w:type="dxa"/>
            <w:vMerge w:val="restart"/>
            <w:tcBorders>
              <w:top w:val="single" w:color="000000" w:sz="6" w:space="0"/>
              <w:left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bidi="ar-SA"/>
              </w:rPr>
            </w:pPr>
            <w:r>
              <w:rPr>
                <w:rFonts w:hint="eastAsia" w:ascii="仿宋" w:hAnsi="仿宋" w:eastAsia="仿宋" w:cs="仿宋"/>
                <w:kern w:val="1"/>
                <w:sz w:val="24"/>
                <w:szCs w:val="24"/>
                <w:lang w:val="en-US" w:eastAsia="zh-CN"/>
              </w:rPr>
              <w:t>23</w:t>
            </w:r>
            <w:r>
              <w:rPr>
                <w:rFonts w:hint="eastAsia" w:ascii="仿宋" w:hAnsi="仿宋" w:eastAsia="仿宋" w:cs="仿宋"/>
                <w:kern w:val="1"/>
                <w:sz w:val="24"/>
                <w:szCs w:val="24"/>
              </w:rPr>
              <w:t>分</w:t>
            </w:r>
          </w:p>
        </w:tc>
        <w:tc>
          <w:tcPr>
            <w:tcW w:w="5780" w:type="dxa"/>
            <w:tcBorders>
              <w:top w:val="single" w:color="000000" w:sz="6" w:space="0"/>
              <w:left w:val="single" w:color="000000" w:sz="6" w:space="0"/>
              <w:bottom w:val="single" w:color="000000" w:sz="6" w:space="0"/>
              <w:right w:val="single" w:color="000000" w:sz="12" w:space="0"/>
            </w:tcBorders>
            <w:vAlign w:val="center"/>
          </w:tcPr>
          <w:p>
            <w:pPr>
              <w:spacing w:line="240" w:lineRule="auto"/>
              <w:jc w:val="left"/>
              <w:rPr>
                <w:rFonts w:hint="eastAsia" w:ascii="仿宋" w:hAnsi="仿宋" w:eastAsia="仿宋" w:cs="仿宋"/>
                <w:kern w:val="1"/>
                <w:sz w:val="24"/>
                <w:szCs w:val="24"/>
                <w:lang w:eastAsia="zh-CN"/>
              </w:rPr>
            </w:pPr>
            <w:r>
              <w:rPr>
                <w:rFonts w:hint="eastAsia" w:ascii="仿宋" w:hAnsi="仿宋" w:eastAsia="仿宋" w:cs="仿宋"/>
                <w:kern w:val="1"/>
                <w:sz w:val="24"/>
                <w:szCs w:val="24"/>
                <w:lang w:val="en-US" w:eastAsia="zh-CN"/>
              </w:rPr>
              <w:t>1</w:t>
            </w:r>
            <w:r>
              <w:rPr>
                <w:rFonts w:hint="eastAsia" w:ascii="仿宋" w:hAnsi="仿宋" w:eastAsia="仿宋" w:cs="仿宋"/>
                <w:kern w:val="1"/>
                <w:sz w:val="24"/>
                <w:szCs w:val="24"/>
              </w:rPr>
              <w:t>、拟派项目经理同时具有餐饮业高级职业经理人证书、</w:t>
            </w:r>
            <w:r>
              <w:rPr>
                <w:rFonts w:hint="eastAsia" w:ascii="仿宋" w:hAnsi="仿宋" w:eastAsia="仿宋" w:cs="仿宋"/>
                <w:kern w:val="0"/>
                <w:sz w:val="24"/>
                <w:szCs w:val="24"/>
              </w:rPr>
              <w:t>中国烹饪大师证书</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rPr>
              <w:t>中国饭店协会或中国烹饪协会颁发</w:t>
            </w:r>
            <w:r>
              <w:rPr>
                <w:rFonts w:hint="eastAsia" w:ascii="仿宋" w:hAnsi="仿宋" w:eastAsia="仿宋" w:cs="仿宋"/>
                <w:color w:val="000000"/>
                <w:sz w:val="24"/>
                <w:szCs w:val="24"/>
                <w:lang w:eastAsia="zh-CN"/>
              </w:rPr>
              <w:t>）</w:t>
            </w:r>
            <w:r>
              <w:rPr>
                <w:rFonts w:hint="eastAsia" w:ascii="仿宋" w:hAnsi="仿宋" w:eastAsia="仿宋" w:cs="仿宋"/>
                <w:kern w:val="0"/>
                <w:sz w:val="24"/>
                <w:szCs w:val="24"/>
                <w:lang w:eastAsia="zh-CN"/>
              </w:rPr>
              <w:t>、</w:t>
            </w:r>
            <w:r>
              <w:rPr>
                <w:rFonts w:hint="eastAsia" w:ascii="仿宋" w:hAnsi="仿宋" w:eastAsia="仿宋" w:cs="仿宋"/>
                <w:kern w:val="1"/>
                <w:sz w:val="24"/>
                <w:szCs w:val="24"/>
                <w:lang w:val="en-US" w:eastAsia="zh-CN"/>
              </w:rPr>
              <w:t>本科</w:t>
            </w:r>
            <w:r>
              <w:rPr>
                <w:rFonts w:hint="eastAsia" w:ascii="仿宋" w:hAnsi="仿宋" w:eastAsia="仿宋" w:cs="仿宋"/>
                <w:kern w:val="1"/>
                <w:sz w:val="24"/>
                <w:szCs w:val="24"/>
              </w:rPr>
              <w:t>或以上学历的得</w:t>
            </w:r>
            <w:r>
              <w:rPr>
                <w:rFonts w:hint="eastAsia" w:ascii="仿宋" w:hAnsi="仿宋" w:eastAsia="仿宋" w:cs="仿宋"/>
                <w:kern w:val="1"/>
                <w:sz w:val="24"/>
                <w:szCs w:val="24"/>
                <w:lang w:val="en-US" w:eastAsia="zh-CN"/>
              </w:rPr>
              <w:t>6</w:t>
            </w:r>
            <w:r>
              <w:rPr>
                <w:rFonts w:hint="eastAsia" w:ascii="仿宋" w:hAnsi="仿宋" w:eastAsia="仿宋" w:cs="仿宋"/>
                <w:kern w:val="1"/>
                <w:sz w:val="24"/>
                <w:szCs w:val="24"/>
              </w:rPr>
              <w:t>分。</w:t>
            </w:r>
            <w:r>
              <w:rPr>
                <w:rFonts w:hint="eastAsia" w:ascii="仿宋" w:hAnsi="仿宋" w:eastAsia="仿宋" w:cs="仿宋"/>
                <w:b/>
                <w:bCs/>
                <w:kern w:val="1"/>
                <w:sz w:val="24"/>
                <w:szCs w:val="24"/>
                <w:lang w:eastAsia="zh-CN"/>
              </w:rPr>
              <w:t>（</w:t>
            </w:r>
            <w:r>
              <w:rPr>
                <w:rFonts w:hint="eastAsia" w:ascii="仿宋" w:hAnsi="仿宋" w:eastAsia="仿宋" w:cs="仿宋"/>
                <w:b/>
                <w:bCs/>
                <w:kern w:val="1"/>
                <w:sz w:val="24"/>
                <w:szCs w:val="24"/>
                <w:lang w:val="en-US" w:eastAsia="zh-CN"/>
              </w:rPr>
              <w:t>少一项不得分</w:t>
            </w:r>
            <w:r>
              <w:rPr>
                <w:rFonts w:hint="eastAsia" w:ascii="仿宋" w:hAnsi="仿宋" w:eastAsia="仿宋" w:cs="仿宋"/>
                <w:b/>
                <w:bCs/>
                <w:kern w:val="1"/>
                <w:sz w:val="24"/>
                <w:szCs w:val="24"/>
                <w:lang w:eastAsia="zh-CN"/>
              </w:rPr>
              <w:t>）</w:t>
            </w:r>
          </w:p>
          <w:p>
            <w:pPr>
              <w:spacing w:line="240" w:lineRule="auto"/>
              <w:jc w:val="left"/>
              <w:rPr>
                <w:rFonts w:hint="eastAsia" w:ascii="仿宋" w:hAnsi="仿宋" w:eastAsia="仿宋" w:cs="仿宋"/>
                <w:b/>
                <w:bCs/>
                <w:kern w:val="1"/>
                <w:sz w:val="24"/>
                <w:szCs w:val="24"/>
              </w:rPr>
            </w:pPr>
            <w:r>
              <w:rPr>
                <w:rFonts w:hint="eastAsia" w:ascii="仿宋" w:hAnsi="仿宋" w:eastAsia="仿宋" w:cs="仿宋"/>
                <w:b/>
                <w:bCs/>
                <w:kern w:val="1"/>
                <w:sz w:val="24"/>
                <w:szCs w:val="24"/>
              </w:rPr>
              <w:t>评审依据：提供距</w:t>
            </w:r>
            <w:r>
              <w:rPr>
                <w:rFonts w:hint="eastAsia" w:ascii="仿宋" w:hAnsi="仿宋" w:eastAsia="仿宋" w:cs="仿宋"/>
                <w:b/>
                <w:bCs/>
                <w:kern w:val="1"/>
                <w:sz w:val="24"/>
                <w:szCs w:val="24"/>
                <w:lang w:eastAsia="zh-CN"/>
              </w:rPr>
              <w:t>招标</w:t>
            </w:r>
            <w:r>
              <w:rPr>
                <w:rFonts w:hint="eastAsia" w:ascii="仿宋" w:hAnsi="仿宋" w:eastAsia="仿宋" w:cs="仿宋"/>
                <w:b/>
                <w:bCs/>
                <w:kern w:val="1"/>
                <w:sz w:val="24"/>
                <w:szCs w:val="24"/>
              </w:rPr>
              <w:t>截止时间前连续6个月的社保证明及专业资格证书复印件加盖</w:t>
            </w:r>
            <w:r>
              <w:rPr>
                <w:rFonts w:hint="eastAsia" w:ascii="仿宋" w:hAnsi="仿宋" w:eastAsia="仿宋" w:cs="仿宋"/>
                <w:b/>
                <w:bCs/>
                <w:kern w:val="1"/>
                <w:sz w:val="24"/>
                <w:szCs w:val="24"/>
                <w:lang w:eastAsia="zh-CN"/>
              </w:rPr>
              <w:t>投标</w:t>
            </w:r>
            <w:r>
              <w:rPr>
                <w:rFonts w:hint="eastAsia" w:ascii="仿宋" w:hAnsi="仿宋" w:eastAsia="仿宋" w:cs="仿宋"/>
                <w:b/>
                <w:bCs/>
                <w:kern w:val="1"/>
                <w:sz w:val="24"/>
                <w:szCs w:val="24"/>
              </w:rPr>
              <w:t>人公章，</w:t>
            </w:r>
            <w:r>
              <w:rPr>
                <w:rFonts w:hint="eastAsia" w:ascii="仿宋" w:hAnsi="仿宋" w:eastAsia="仿宋" w:cs="仿宋"/>
                <w:b/>
                <w:color w:val="000000"/>
                <w:sz w:val="24"/>
                <w:szCs w:val="24"/>
              </w:rPr>
              <w:t>原件评标时现场查验</w:t>
            </w:r>
            <w:r>
              <w:rPr>
                <w:rFonts w:hint="eastAsia" w:ascii="仿宋" w:hAnsi="仿宋" w:eastAsia="仿宋" w:cs="仿宋"/>
                <w:b/>
                <w:bCs/>
                <w:kern w:val="1"/>
                <w:sz w:val="24"/>
                <w:szCs w:val="24"/>
              </w:rPr>
              <w:t>。</w:t>
            </w:r>
          </w:p>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拟派</w:t>
            </w:r>
            <w:r>
              <w:rPr>
                <w:rFonts w:hint="eastAsia" w:ascii="仿宋" w:hAnsi="仿宋" w:eastAsia="仿宋" w:cs="仿宋"/>
                <w:color w:val="000000"/>
                <w:sz w:val="24"/>
                <w:szCs w:val="24"/>
                <w:lang w:val="en-US" w:eastAsia="zh-CN"/>
              </w:rPr>
              <w:t>厨师长</w:t>
            </w:r>
            <w:r>
              <w:rPr>
                <w:rFonts w:hint="eastAsia" w:ascii="仿宋" w:hAnsi="仿宋" w:eastAsia="仿宋" w:cs="仿宋"/>
                <w:color w:val="000000"/>
                <w:sz w:val="24"/>
                <w:szCs w:val="24"/>
              </w:rPr>
              <w:t>获得</w:t>
            </w:r>
            <w:r>
              <w:rPr>
                <w:rFonts w:hint="eastAsia" w:ascii="仿宋" w:hAnsi="仿宋" w:eastAsia="仿宋" w:cs="仿宋"/>
                <w:color w:val="000000"/>
                <w:sz w:val="24"/>
                <w:szCs w:val="24"/>
                <w:lang w:val="en-US" w:eastAsia="zh-CN"/>
              </w:rPr>
              <w:t>中式烹调或烹饪</w:t>
            </w:r>
            <w:r>
              <w:rPr>
                <w:rFonts w:hint="eastAsia" w:ascii="仿宋" w:hAnsi="仿宋" w:eastAsia="仿宋" w:cs="仿宋"/>
                <w:color w:val="000000"/>
                <w:sz w:val="24"/>
                <w:szCs w:val="24"/>
              </w:rPr>
              <w:t>师（一级/高级技师）职业资格证书</w:t>
            </w:r>
            <w:r>
              <w:rPr>
                <w:rFonts w:hint="eastAsia" w:ascii="仿宋" w:hAnsi="仿宋" w:eastAsia="仿宋" w:cs="仿宋"/>
                <w:color w:val="000000"/>
                <w:sz w:val="24"/>
                <w:szCs w:val="24"/>
                <w:lang w:val="en-US" w:eastAsia="zh-CN"/>
              </w:rPr>
              <w:t>且同时具有高级农产品食品检验员证书、高级餐饮职业经理人得3分</w:t>
            </w:r>
          </w:p>
          <w:p>
            <w:pPr>
              <w:spacing w:line="240" w:lineRule="auto"/>
              <w:jc w:val="left"/>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rPr>
              <w:t>评审依据:提供距</w:t>
            </w:r>
            <w:r>
              <w:rPr>
                <w:rFonts w:hint="eastAsia" w:ascii="仿宋" w:hAnsi="仿宋" w:eastAsia="仿宋" w:cs="仿宋"/>
                <w:b/>
                <w:bCs/>
                <w:kern w:val="1"/>
                <w:sz w:val="24"/>
                <w:szCs w:val="24"/>
                <w:lang w:eastAsia="zh-CN"/>
              </w:rPr>
              <w:t>招标</w:t>
            </w:r>
            <w:r>
              <w:rPr>
                <w:rFonts w:hint="eastAsia" w:ascii="仿宋" w:hAnsi="仿宋" w:eastAsia="仿宋" w:cs="仿宋"/>
                <w:b/>
                <w:bCs/>
                <w:kern w:val="1"/>
                <w:sz w:val="24"/>
                <w:szCs w:val="24"/>
              </w:rPr>
              <w:t>截止时间前连续6个月在本单位缴纳社保证明及专业资格证书复印件加盖</w:t>
            </w:r>
            <w:r>
              <w:rPr>
                <w:rFonts w:hint="eastAsia" w:ascii="仿宋" w:hAnsi="仿宋" w:eastAsia="仿宋" w:cs="仿宋"/>
                <w:b/>
                <w:bCs/>
                <w:kern w:val="1"/>
                <w:sz w:val="24"/>
                <w:szCs w:val="24"/>
                <w:lang w:eastAsia="zh-CN"/>
              </w:rPr>
              <w:t>投标</w:t>
            </w:r>
            <w:r>
              <w:rPr>
                <w:rFonts w:hint="eastAsia" w:ascii="仿宋" w:hAnsi="仿宋" w:eastAsia="仿宋" w:cs="仿宋"/>
                <w:b/>
                <w:bCs/>
                <w:kern w:val="1"/>
                <w:sz w:val="24"/>
                <w:szCs w:val="24"/>
              </w:rPr>
              <w:t>人公章，原件评标时现场查验。</w:t>
            </w:r>
          </w:p>
          <w:p>
            <w:pPr>
              <w:spacing w:line="24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同时通过《国家药监管理局高级研修学院餐饮服务食品安全监管和餐饮企业食品安全管理人员》进行了学习，且接受过国家药监管理局高级研修学院专业培训的得3分；</w:t>
            </w:r>
          </w:p>
          <w:p>
            <w:pPr>
              <w:spacing w:line="240" w:lineRule="auto"/>
              <w:jc w:val="left"/>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rPr>
              <w:t>评审依据：提供距</w:t>
            </w:r>
            <w:r>
              <w:rPr>
                <w:rFonts w:hint="eastAsia" w:ascii="仿宋" w:hAnsi="仿宋" w:eastAsia="仿宋" w:cs="仿宋"/>
                <w:b/>
                <w:bCs/>
                <w:kern w:val="1"/>
                <w:sz w:val="24"/>
                <w:szCs w:val="24"/>
                <w:lang w:eastAsia="zh-CN"/>
              </w:rPr>
              <w:t>招标</w:t>
            </w:r>
            <w:r>
              <w:rPr>
                <w:rFonts w:hint="eastAsia" w:ascii="仿宋" w:hAnsi="仿宋" w:eastAsia="仿宋" w:cs="仿宋"/>
                <w:b/>
                <w:bCs/>
                <w:kern w:val="1"/>
                <w:sz w:val="24"/>
                <w:szCs w:val="24"/>
              </w:rPr>
              <w:t>截止时间前连续6个月在本单位缴纳社保证明及培训证书或结业证书复印件</w:t>
            </w:r>
            <w:r>
              <w:rPr>
                <w:rFonts w:hint="eastAsia" w:ascii="仿宋" w:hAnsi="仿宋" w:eastAsia="仿宋" w:cs="仿宋"/>
                <w:b/>
                <w:bCs/>
                <w:kern w:val="1"/>
                <w:sz w:val="24"/>
                <w:szCs w:val="24"/>
                <w:lang w:val="en-US" w:eastAsia="zh-CN"/>
              </w:rPr>
              <w:t>并附网上截图</w:t>
            </w:r>
            <w:r>
              <w:rPr>
                <w:rFonts w:hint="eastAsia" w:ascii="仿宋" w:hAnsi="仿宋" w:eastAsia="仿宋" w:cs="仿宋"/>
                <w:b/>
                <w:bCs/>
                <w:kern w:val="1"/>
                <w:sz w:val="24"/>
                <w:szCs w:val="24"/>
              </w:rPr>
              <w:t>加盖</w:t>
            </w:r>
            <w:r>
              <w:rPr>
                <w:rFonts w:hint="eastAsia" w:ascii="仿宋" w:hAnsi="仿宋" w:eastAsia="仿宋" w:cs="仿宋"/>
                <w:b/>
                <w:bCs/>
                <w:kern w:val="1"/>
                <w:sz w:val="24"/>
                <w:szCs w:val="24"/>
                <w:lang w:eastAsia="zh-CN"/>
              </w:rPr>
              <w:t>投标</w:t>
            </w:r>
            <w:r>
              <w:rPr>
                <w:rFonts w:hint="eastAsia" w:ascii="仿宋" w:hAnsi="仿宋" w:eastAsia="仿宋" w:cs="仿宋"/>
                <w:b/>
                <w:bCs/>
                <w:kern w:val="1"/>
                <w:sz w:val="24"/>
                <w:szCs w:val="24"/>
              </w:rPr>
              <w:t>人公章</w:t>
            </w:r>
            <w:r>
              <w:rPr>
                <w:rFonts w:hint="eastAsia" w:ascii="仿宋" w:hAnsi="仿宋" w:eastAsia="仿宋" w:cs="仿宋"/>
                <w:b/>
                <w:bCs/>
                <w:kern w:val="1"/>
                <w:sz w:val="24"/>
                <w:szCs w:val="24"/>
                <w:lang w:eastAsia="zh-CN"/>
              </w:rPr>
              <w:t>，</w:t>
            </w:r>
            <w:r>
              <w:rPr>
                <w:rFonts w:hint="eastAsia" w:ascii="仿宋" w:hAnsi="仿宋" w:eastAsia="仿宋" w:cs="仿宋"/>
                <w:b/>
                <w:bCs/>
                <w:kern w:val="1"/>
                <w:sz w:val="24"/>
                <w:szCs w:val="24"/>
              </w:rPr>
              <w:t>原件评标时现场查验。</w:t>
            </w:r>
          </w:p>
          <w:p>
            <w:pPr>
              <w:spacing w:line="240" w:lineRule="auto"/>
              <w:jc w:val="left"/>
              <w:rPr>
                <w:rFonts w:hint="eastAsia"/>
                <w:lang w:val="en-US" w:eastAsia="zh-CN"/>
              </w:rPr>
            </w:pPr>
            <w:r>
              <w:rPr>
                <w:rFonts w:hint="eastAsia" w:ascii="仿宋" w:hAnsi="仿宋" w:eastAsia="仿宋" w:cs="仿宋"/>
                <w:b/>
                <w:bCs/>
                <w:kern w:val="1"/>
                <w:sz w:val="24"/>
                <w:szCs w:val="24"/>
                <w:lang w:eastAsia="zh-CN"/>
              </w:rPr>
              <w:t>（</w:t>
            </w:r>
            <w:r>
              <w:rPr>
                <w:rFonts w:hint="eastAsia" w:ascii="仿宋" w:hAnsi="仿宋" w:eastAsia="仿宋" w:cs="仿宋"/>
                <w:b/>
                <w:bCs/>
                <w:kern w:val="1"/>
                <w:sz w:val="24"/>
                <w:szCs w:val="24"/>
                <w:lang w:val="en-US" w:eastAsia="zh-CN"/>
              </w:rPr>
              <w:t>以上少一项不得分</w:t>
            </w:r>
            <w:r>
              <w:rPr>
                <w:rFonts w:hint="eastAsia" w:ascii="仿宋" w:hAnsi="仿宋" w:eastAsia="仿宋" w:cs="仿宋"/>
                <w:b/>
                <w:bCs/>
                <w:kern w:val="1"/>
                <w:sz w:val="24"/>
                <w:szCs w:val="24"/>
                <w:lang w:eastAsia="zh-CN"/>
              </w:rPr>
              <w:t>）</w:t>
            </w:r>
          </w:p>
        </w:tc>
      </w:tr>
      <w:tr>
        <w:tblPrEx>
          <w:tblCellMar>
            <w:top w:w="0" w:type="dxa"/>
            <w:left w:w="108" w:type="dxa"/>
            <w:bottom w:w="0" w:type="dxa"/>
            <w:right w:w="108" w:type="dxa"/>
          </w:tblCellMar>
        </w:tblPrEx>
        <w:trPr>
          <w:trHeight w:val="1757" w:hRule="atLeast"/>
          <w:jc w:val="center"/>
        </w:trPr>
        <w:tc>
          <w:tcPr>
            <w:tcW w:w="622" w:type="dxa"/>
            <w:vMerge w:val="continue"/>
            <w:tcBorders>
              <w:left w:val="single" w:color="000000" w:sz="12" w:space="0"/>
              <w:right w:val="single" w:color="000000" w:sz="6" w:space="0"/>
            </w:tcBorders>
            <w:vAlign w:val="center"/>
          </w:tcPr>
          <w:p>
            <w:pPr>
              <w:spacing w:line="240" w:lineRule="auto"/>
              <w:jc w:val="left"/>
              <w:rPr>
                <w:rFonts w:hint="eastAsia" w:ascii="仿宋" w:hAnsi="仿宋" w:eastAsia="仿宋" w:cs="仿宋"/>
                <w:b/>
                <w:bCs/>
                <w:kern w:val="1"/>
                <w:sz w:val="24"/>
                <w:szCs w:val="24"/>
              </w:rPr>
            </w:pPr>
          </w:p>
        </w:tc>
        <w:tc>
          <w:tcPr>
            <w:tcW w:w="1298" w:type="dxa"/>
            <w:vMerge w:val="continue"/>
            <w:tcBorders>
              <w:left w:val="single" w:color="000000" w:sz="6" w:space="0"/>
              <w:right w:val="single" w:color="000000" w:sz="6" w:space="0"/>
            </w:tcBorders>
            <w:vAlign w:val="center"/>
          </w:tcPr>
          <w:p>
            <w:pPr>
              <w:spacing w:line="240" w:lineRule="auto"/>
              <w:jc w:val="left"/>
              <w:rPr>
                <w:rFonts w:hint="eastAsia" w:ascii="仿宋" w:hAnsi="仿宋" w:eastAsia="仿宋" w:cs="仿宋"/>
                <w:b/>
                <w:bCs/>
                <w:kern w:val="1"/>
                <w:sz w:val="24"/>
                <w:szCs w:val="24"/>
              </w:rPr>
            </w:pPr>
          </w:p>
        </w:tc>
        <w:tc>
          <w:tcPr>
            <w:tcW w:w="828" w:type="dxa"/>
            <w:vMerge w:val="continue"/>
            <w:tcBorders>
              <w:left w:val="single" w:color="000000" w:sz="6" w:space="0"/>
              <w:right w:val="single" w:color="000000" w:sz="6" w:space="0"/>
            </w:tcBorders>
            <w:vAlign w:val="center"/>
          </w:tcPr>
          <w:p>
            <w:pPr>
              <w:spacing w:line="240" w:lineRule="auto"/>
              <w:jc w:val="left"/>
              <w:rPr>
                <w:rFonts w:hint="eastAsia" w:ascii="仿宋" w:hAnsi="仿宋" w:eastAsia="仿宋" w:cs="仿宋"/>
                <w:b/>
                <w:bCs/>
                <w:kern w:val="1"/>
                <w:sz w:val="24"/>
                <w:szCs w:val="24"/>
              </w:rPr>
            </w:pPr>
          </w:p>
        </w:tc>
        <w:tc>
          <w:tcPr>
            <w:tcW w:w="5780" w:type="dxa"/>
            <w:tcBorders>
              <w:top w:val="single" w:color="000000" w:sz="6" w:space="0"/>
              <w:left w:val="single" w:color="000000" w:sz="6" w:space="0"/>
              <w:bottom w:val="single" w:color="000000" w:sz="6" w:space="0"/>
              <w:right w:val="single" w:color="000000" w:sz="12" w:space="0"/>
            </w:tcBorders>
            <w:vAlign w:val="center"/>
          </w:tcPr>
          <w:p>
            <w:pPr>
              <w:numPr>
                <w:ilvl w:val="0"/>
                <w:numId w:val="0"/>
              </w:numPr>
              <w:spacing w:line="240" w:lineRule="auto"/>
              <w:jc w:val="left"/>
              <w:rPr>
                <w:rFonts w:hint="eastAsia" w:ascii="仿宋" w:hAnsi="仿宋" w:eastAsia="仿宋" w:cs="仿宋"/>
                <w:b w:val="0"/>
                <w:bCs w:val="0"/>
                <w:kern w:val="1"/>
                <w:sz w:val="24"/>
                <w:szCs w:val="24"/>
                <w:lang w:val="en-US" w:eastAsia="zh-CN"/>
              </w:rPr>
            </w:pPr>
            <w:r>
              <w:rPr>
                <w:rFonts w:hint="eastAsia" w:ascii="仿宋" w:hAnsi="仿宋" w:eastAsia="仿宋" w:cs="仿宋"/>
                <w:b w:val="0"/>
                <w:bCs w:val="0"/>
                <w:kern w:val="1"/>
                <w:sz w:val="24"/>
                <w:szCs w:val="24"/>
                <w:lang w:val="en-US" w:eastAsia="zh-CN"/>
              </w:rPr>
              <w:t>3、团队其他人员获得证书：</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w:t>
            </w:r>
            <w:r>
              <w:rPr>
                <w:rFonts w:hint="eastAsia" w:ascii="仿宋" w:hAnsi="仿宋" w:eastAsia="仿宋" w:cs="仿宋"/>
                <w:b w:val="0"/>
                <w:bCs w:val="0"/>
                <w:kern w:val="1"/>
                <w:sz w:val="24"/>
                <w:szCs w:val="24"/>
                <w:lang w:val="en-US" w:eastAsia="zh-CN"/>
              </w:rPr>
              <w:t>中式烹调或烹饪</w:t>
            </w:r>
            <w:r>
              <w:rPr>
                <w:rFonts w:hint="eastAsia" w:ascii="仿宋" w:hAnsi="仿宋" w:eastAsia="仿宋" w:cs="仿宋"/>
                <w:b w:val="0"/>
                <w:bCs w:val="0"/>
                <w:kern w:val="1"/>
                <w:sz w:val="24"/>
                <w:szCs w:val="24"/>
              </w:rPr>
              <w:t>师</w:t>
            </w:r>
            <w:r>
              <w:rPr>
                <w:rFonts w:hint="eastAsia" w:ascii="仿宋" w:hAnsi="仿宋" w:eastAsia="仿宋" w:cs="仿宋"/>
                <w:b w:val="0"/>
                <w:bCs w:val="0"/>
                <w:sz w:val="24"/>
                <w:szCs w:val="24"/>
              </w:rPr>
              <w:t>（一级/高级技师）</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拟派人员中获得中式面点师</w:t>
            </w:r>
            <w:r>
              <w:rPr>
                <w:rFonts w:hint="eastAsia" w:ascii="仿宋" w:hAnsi="仿宋" w:eastAsia="仿宋" w:cs="仿宋"/>
                <w:b w:val="0"/>
                <w:bCs w:val="0"/>
                <w:sz w:val="24"/>
                <w:szCs w:val="24"/>
              </w:rPr>
              <w:t>（一级/高级技师）</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拟派人员中获得高级</w:t>
            </w:r>
            <w:r>
              <w:rPr>
                <w:rFonts w:hint="eastAsia" w:ascii="仿宋" w:hAnsi="仿宋" w:eastAsia="仿宋" w:cs="仿宋"/>
                <w:b w:val="0"/>
                <w:bCs w:val="0"/>
                <w:kern w:val="1"/>
                <w:sz w:val="24"/>
                <w:szCs w:val="24"/>
                <w:lang w:val="en-US" w:eastAsia="zh-CN"/>
              </w:rPr>
              <w:t>营养配餐师</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拟派人员中获得高级</w:t>
            </w:r>
            <w:r>
              <w:rPr>
                <w:rFonts w:hint="eastAsia" w:ascii="仿宋" w:hAnsi="仿宋" w:eastAsia="仿宋" w:cs="仿宋"/>
                <w:b w:val="0"/>
                <w:bCs w:val="0"/>
                <w:kern w:val="1"/>
                <w:sz w:val="24"/>
                <w:szCs w:val="24"/>
                <w:lang w:val="en-US" w:eastAsia="zh-CN"/>
              </w:rPr>
              <w:t>营养师</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sz w:val="24"/>
                <w:szCs w:val="24"/>
              </w:rPr>
            </w:pPr>
            <w:r>
              <w:rPr>
                <w:rFonts w:hint="eastAsia" w:ascii="仿宋" w:hAnsi="仿宋" w:eastAsia="仿宋" w:cs="仿宋"/>
                <w:b w:val="0"/>
                <w:bCs w:val="0"/>
                <w:kern w:val="1"/>
                <w:sz w:val="24"/>
                <w:szCs w:val="24"/>
              </w:rPr>
              <w:t>拟派人员中获得高级</w:t>
            </w:r>
            <w:r>
              <w:rPr>
                <w:rFonts w:hint="eastAsia" w:ascii="仿宋" w:hAnsi="仿宋" w:eastAsia="仿宋" w:cs="仿宋"/>
                <w:b w:val="0"/>
                <w:bCs w:val="0"/>
                <w:kern w:val="1"/>
                <w:sz w:val="24"/>
                <w:szCs w:val="24"/>
                <w:lang w:val="en-US" w:eastAsia="zh-CN"/>
              </w:rPr>
              <w:t>厨政管理师</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拟派人员中获得高级</w:t>
            </w:r>
            <w:r>
              <w:rPr>
                <w:rFonts w:hint="eastAsia" w:ascii="仿宋" w:hAnsi="仿宋" w:eastAsia="仿宋" w:cs="仿宋"/>
                <w:b w:val="0"/>
                <w:bCs w:val="0"/>
                <w:kern w:val="1"/>
                <w:sz w:val="24"/>
                <w:szCs w:val="24"/>
                <w:lang w:val="en-US" w:eastAsia="zh-CN"/>
              </w:rPr>
              <w:t>采购师</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w:t>
            </w:r>
            <w:r>
              <w:rPr>
                <w:rFonts w:hint="eastAsia" w:ascii="仿宋" w:hAnsi="仿宋" w:eastAsia="仿宋" w:cs="仿宋"/>
                <w:b w:val="0"/>
                <w:bCs w:val="0"/>
                <w:kern w:val="1"/>
                <w:sz w:val="24"/>
                <w:szCs w:val="24"/>
                <w:lang w:val="en-US" w:eastAsia="zh-CN"/>
              </w:rPr>
              <w:t>高级</w:t>
            </w:r>
            <w:r>
              <w:rPr>
                <w:rFonts w:hint="eastAsia" w:ascii="仿宋" w:hAnsi="仿宋" w:eastAsia="仿宋" w:cs="仿宋"/>
                <w:b w:val="0"/>
                <w:bCs w:val="0"/>
                <w:kern w:val="1"/>
                <w:sz w:val="24"/>
                <w:szCs w:val="24"/>
              </w:rPr>
              <w:t>仓库管理师得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w:t>
            </w:r>
            <w:r>
              <w:rPr>
                <w:rFonts w:hint="eastAsia" w:ascii="仿宋" w:hAnsi="仿宋" w:eastAsia="仿宋" w:cs="仿宋"/>
                <w:b w:val="0"/>
                <w:bCs w:val="0"/>
                <w:kern w:val="1"/>
                <w:sz w:val="24"/>
                <w:szCs w:val="24"/>
                <w:lang w:val="en-US" w:eastAsia="zh-CN"/>
              </w:rPr>
              <w:t>高级劳动关系协调师</w:t>
            </w:r>
            <w:r>
              <w:rPr>
                <w:rFonts w:hint="eastAsia" w:ascii="仿宋" w:hAnsi="仿宋" w:eastAsia="仿宋" w:cs="仿宋"/>
                <w:b w:val="0"/>
                <w:bCs w:val="0"/>
                <w:kern w:val="1"/>
                <w:sz w:val="24"/>
                <w:szCs w:val="24"/>
              </w:rPr>
              <w:t>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r>
              <w:rPr>
                <w:rFonts w:hint="eastAsia" w:ascii="仿宋" w:hAnsi="仿宋" w:eastAsia="仿宋" w:cs="仿宋"/>
                <w:b w:val="0"/>
                <w:bCs w:val="0"/>
                <w:kern w:val="1"/>
                <w:sz w:val="24"/>
                <w:szCs w:val="24"/>
                <w:lang w:val="en-US" w:eastAsia="zh-CN"/>
              </w:rPr>
              <w:t>；</w:t>
            </w:r>
          </w:p>
          <w:p>
            <w:pPr>
              <w:numPr>
                <w:ilvl w:val="0"/>
                <w:numId w:val="0"/>
              </w:numPr>
              <w:spacing w:line="240" w:lineRule="auto"/>
              <w:jc w:val="left"/>
              <w:rPr>
                <w:rFonts w:hint="eastAsia" w:ascii="仿宋" w:hAnsi="仿宋" w:eastAsia="仿宋" w:cs="仿宋"/>
                <w:b w:val="0"/>
                <w:bCs w:val="0"/>
                <w:kern w:val="1"/>
                <w:sz w:val="24"/>
                <w:szCs w:val="24"/>
              </w:rPr>
            </w:pPr>
            <w:r>
              <w:rPr>
                <w:rFonts w:hint="eastAsia" w:ascii="仿宋" w:hAnsi="仿宋" w:eastAsia="仿宋" w:cs="仿宋"/>
                <w:b w:val="0"/>
                <w:bCs w:val="0"/>
                <w:kern w:val="1"/>
                <w:sz w:val="24"/>
                <w:szCs w:val="24"/>
              </w:rPr>
              <w:t>拟派人员中获得</w:t>
            </w:r>
            <w:r>
              <w:rPr>
                <w:rFonts w:hint="eastAsia" w:ascii="仿宋" w:hAnsi="仿宋" w:eastAsia="仿宋" w:cs="仿宋"/>
                <w:b w:val="0"/>
                <w:bCs w:val="0"/>
                <w:kern w:val="1"/>
                <w:sz w:val="24"/>
                <w:szCs w:val="24"/>
                <w:lang w:val="en-US" w:eastAsia="zh-CN"/>
              </w:rPr>
              <w:t>高级消防安全员证书</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sz w:val="24"/>
                <w:szCs w:val="24"/>
              </w:rPr>
            </w:pPr>
            <w:r>
              <w:rPr>
                <w:rFonts w:hint="eastAsia" w:ascii="仿宋" w:hAnsi="仿宋" w:eastAsia="仿宋" w:cs="仿宋"/>
                <w:b w:val="0"/>
                <w:bCs w:val="0"/>
                <w:kern w:val="1"/>
                <w:sz w:val="24"/>
                <w:szCs w:val="24"/>
              </w:rPr>
              <w:t>拟派人员中获得高级</w:t>
            </w:r>
            <w:r>
              <w:rPr>
                <w:rFonts w:hint="eastAsia" w:ascii="仿宋" w:hAnsi="仿宋" w:eastAsia="仿宋" w:cs="仿宋"/>
                <w:b w:val="0"/>
                <w:bCs w:val="0"/>
                <w:kern w:val="1"/>
                <w:sz w:val="24"/>
                <w:szCs w:val="24"/>
                <w:lang w:val="en-US" w:eastAsia="zh-CN"/>
              </w:rPr>
              <w:t>食品质量管理师</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sz w:val="24"/>
                <w:szCs w:val="24"/>
              </w:rPr>
            </w:pPr>
            <w:r>
              <w:rPr>
                <w:rFonts w:hint="eastAsia" w:ascii="仿宋" w:hAnsi="仿宋" w:eastAsia="仿宋" w:cs="仿宋"/>
                <w:b w:val="0"/>
                <w:bCs w:val="0"/>
                <w:kern w:val="1"/>
                <w:sz w:val="24"/>
                <w:szCs w:val="24"/>
              </w:rPr>
              <w:t>拟派人员中获得高级</w:t>
            </w:r>
            <w:r>
              <w:rPr>
                <w:rFonts w:hint="eastAsia" w:ascii="仿宋" w:hAnsi="仿宋" w:eastAsia="仿宋" w:cs="仿宋"/>
                <w:b w:val="0"/>
                <w:bCs w:val="0"/>
                <w:kern w:val="1"/>
                <w:sz w:val="24"/>
                <w:szCs w:val="24"/>
                <w:lang w:val="en-US" w:eastAsia="zh-CN"/>
              </w:rPr>
              <w:t>餐厅服务员</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numPr>
                <w:ilvl w:val="0"/>
                <w:numId w:val="0"/>
              </w:numPr>
              <w:spacing w:line="240" w:lineRule="auto"/>
              <w:jc w:val="left"/>
              <w:rPr>
                <w:rFonts w:hint="eastAsia" w:ascii="仿宋" w:hAnsi="仿宋" w:eastAsia="仿宋" w:cs="仿宋"/>
                <w:b w:val="0"/>
                <w:bCs w:val="0"/>
                <w:sz w:val="24"/>
                <w:szCs w:val="24"/>
              </w:rPr>
            </w:pPr>
            <w:r>
              <w:rPr>
                <w:rFonts w:hint="eastAsia" w:ascii="仿宋" w:hAnsi="仿宋" w:eastAsia="仿宋" w:cs="仿宋"/>
                <w:b w:val="0"/>
                <w:bCs w:val="0"/>
                <w:kern w:val="1"/>
                <w:sz w:val="24"/>
                <w:szCs w:val="24"/>
              </w:rPr>
              <w:t>拟派人员中获得高级</w:t>
            </w:r>
            <w:r>
              <w:rPr>
                <w:rFonts w:hint="eastAsia" w:ascii="仿宋" w:hAnsi="仿宋" w:eastAsia="仿宋" w:cs="仿宋"/>
                <w:b w:val="0"/>
                <w:bCs w:val="0"/>
                <w:kern w:val="1"/>
                <w:sz w:val="24"/>
                <w:szCs w:val="24"/>
                <w:lang w:val="en-US" w:eastAsia="zh-CN"/>
              </w:rPr>
              <w:t>售后服务管理师</w:t>
            </w:r>
            <w:r>
              <w:rPr>
                <w:rFonts w:hint="eastAsia" w:ascii="仿宋" w:hAnsi="仿宋" w:eastAsia="仿宋" w:cs="仿宋"/>
                <w:b w:val="0"/>
                <w:bCs w:val="0"/>
                <w:color w:val="000000"/>
                <w:sz w:val="24"/>
                <w:szCs w:val="24"/>
              </w:rPr>
              <w:t>证书</w:t>
            </w:r>
            <w:r>
              <w:rPr>
                <w:rFonts w:hint="eastAsia" w:ascii="仿宋" w:hAnsi="仿宋" w:eastAsia="仿宋" w:cs="仿宋"/>
                <w:b w:val="0"/>
                <w:bCs w:val="0"/>
                <w:kern w:val="1"/>
                <w:sz w:val="24"/>
                <w:szCs w:val="24"/>
              </w:rPr>
              <w:t>的得</w:t>
            </w:r>
            <w:r>
              <w:rPr>
                <w:rFonts w:hint="eastAsia" w:ascii="仿宋" w:hAnsi="仿宋" w:eastAsia="仿宋" w:cs="仿宋"/>
                <w:b w:val="0"/>
                <w:bCs w:val="0"/>
                <w:kern w:val="1"/>
                <w:sz w:val="24"/>
                <w:szCs w:val="24"/>
                <w:lang w:val="en-US" w:eastAsia="zh-CN"/>
              </w:rPr>
              <w:t>0.5</w:t>
            </w:r>
            <w:r>
              <w:rPr>
                <w:rFonts w:hint="eastAsia" w:ascii="仿宋" w:hAnsi="仿宋" w:eastAsia="仿宋" w:cs="仿宋"/>
                <w:b w:val="0"/>
                <w:bCs w:val="0"/>
                <w:kern w:val="1"/>
                <w:sz w:val="24"/>
                <w:szCs w:val="24"/>
              </w:rPr>
              <w:t>分；</w:t>
            </w:r>
          </w:p>
          <w:p>
            <w:pPr>
              <w:pStyle w:val="3"/>
              <w:spacing w:line="240" w:lineRule="auto"/>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kern w:val="1"/>
                <w:sz w:val="24"/>
                <w:szCs w:val="24"/>
                <w:lang w:val="en-US" w:eastAsia="zh-CN"/>
              </w:rPr>
              <w:t>以上证书全部具有，加5分</w:t>
            </w:r>
          </w:p>
          <w:p>
            <w:pPr>
              <w:spacing w:line="240" w:lineRule="auto"/>
              <w:jc w:val="left"/>
              <w:rPr>
                <w:rFonts w:hint="eastAsia" w:ascii="仿宋" w:hAnsi="仿宋" w:eastAsia="仿宋" w:cs="仿宋"/>
                <w:b/>
                <w:bCs/>
                <w:kern w:val="1"/>
                <w:sz w:val="24"/>
                <w:szCs w:val="24"/>
                <w:lang w:val="en-US" w:eastAsia="zh-CN"/>
              </w:rPr>
            </w:pPr>
            <w:r>
              <w:rPr>
                <w:rFonts w:hint="eastAsia" w:ascii="仿宋" w:hAnsi="仿宋" w:eastAsia="仿宋" w:cs="仿宋"/>
                <w:b/>
                <w:bCs/>
                <w:kern w:val="1"/>
                <w:sz w:val="24"/>
                <w:szCs w:val="24"/>
              </w:rPr>
              <w:t>评审依据：提供距</w:t>
            </w:r>
            <w:r>
              <w:rPr>
                <w:rFonts w:hint="eastAsia" w:ascii="仿宋" w:hAnsi="仿宋" w:eastAsia="仿宋" w:cs="仿宋"/>
                <w:b/>
                <w:bCs/>
                <w:kern w:val="1"/>
                <w:sz w:val="24"/>
                <w:szCs w:val="24"/>
                <w:lang w:eastAsia="zh-CN"/>
              </w:rPr>
              <w:t>招标</w:t>
            </w:r>
            <w:r>
              <w:rPr>
                <w:rFonts w:hint="eastAsia" w:ascii="仿宋" w:hAnsi="仿宋" w:eastAsia="仿宋" w:cs="仿宋"/>
                <w:b/>
                <w:bCs/>
                <w:kern w:val="1"/>
                <w:sz w:val="24"/>
                <w:szCs w:val="24"/>
              </w:rPr>
              <w:t>截止时间前连续6个月的社保证明及专业资格证书复印件加盖</w:t>
            </w:r>
            <w:r>
              <w:rPr>
                <w:rFonts w:hint="eastAsia" w:ascii="仿宋" w:hAnsi="仿宋" w:eastAsia="仿宋" w:cs="仿宋"/>
                <w:b/>
                <w:bCs/>
                <w:kern w:val="1"/>
                <w:sz w:val="24"/>
                <w:szCs w:val="24"/>
                <w:lang w:eastAsia="zh-CN"/>
              </w:rPr>
              <w:t>投标</w:t>
            </w:r>
            <w:r>
              <w:rPr>
                <w:rFonts w:hint="eastAsia" w:ascii="仿宋" w:hAnsi="仿宋" w:eastAsia="仿宋" w:cs="仿宋"/>
                <w:b/>
                <w:bCs/>
                <w:kern w:val="1"/>
                <w:sz w:val="24"/>
                <w:szCs w:val="24"/>
              </w:rPr>
              <w:t>人公章，</w:t>
            </w:r>
            <w:r>
              <w:rPr>
                <w:rFonts w:hint="eastAsia" w:ascii="仿宋" w:hAnsi="仿宋" w:eastAsia="仿宋" w:cs="仿宋"/>
                <w:b/>
                <w:color w:val="000000"/>
                <w:sz w:val="24"/>
                <w:szCs w:val="24"/>
              </w:rPr>
              <w:t>原件评标时现场查验</w:t>
            </w:r>
            <w:r>
              <w:rPr>
                <w:rFonts w:hint="eastAsia" w:ascii="仿宋" w:hAnsi="仿宋" w:eastAsia="仿宋" w:cs="仿宋"/>
                <w:b/>
                <w:bCs/>
                <w:kern w:val="1"/>
                <w:sz w:val="24"/>
                <w:szCs w:val="24"/>
              </w:rPr>
              <w:t>。</w:t>
            </w:r>
            <w:r>
              <w:rPr>
                <w:rFonts w:hint="eastAsia" w:ascii="仿宋" w:hAnsi="仿宋" w:eastAsia="仿宋" w:cs="仿宋"/>
                <w:b/>
                <w:bCs/>
                <w:kern w:val="1"/>
                <w:sz w:val="24"/>
                <w:szCs w:val="24"/>
                <w:lang w:val="en-US" w:eastAsia="zh-CN"/>
              </w:rPr>
              <w:t>一人多证可重复计分</w:t>
            </w:r>
          </w:p>
        </w:tc>
      </w:tr>
      <w:tr>
        <w:tblPrEx>
          <w:tblCellMar>
            <w:top w:w="0" w:type="dxa"/>
            <w:left w:w="108" w:type="dxa"/>
            <w:bottom w:w="0" w:type="dxa"/>
            <w:right w:w="108" w:type="dxa"/>
          </w:tblCellMar>
        </w:tblPrEx>
        <w:trPr>
          <w:trHeight w:val="395" w:hRule="atLeast"/>
          <w:jc w:val="center"/>
        </w:trPr>
        <w:tc>
          <w:tcPr>
            <w:tcW w:w="622" w:type="dxa"/>
            <w:tcBorders>
              <w:top w:val="single" w:color="000000" w:sz="6" w:space="0"/>
              <w:left w:val="single" w:color="000000" w:sz="12"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eastAsia="zh-CN"/>
              </w:rPr>
            </w:pPr>
            <w:r>
              <w:rPr>
                <w:rFonts w:hint="eastAsia" w:ascii="仿宋" w:hAnsi="仿宋" w:eastAsia="仿宋" w:cs="仿宋"/>
                <w:kern w:val="1"/>
                <w:sz w:val="24"/>
                <w:szCs w:val="24"/>
                <w:lang w:val="en-US" w:eastAsia="zh-CN"/>
              </w:rPr>
              <w:t>4</w:t>
            </w:r>
          </w:p>
        </w:tc>
        <w:tc>
          <w:tcPr>
            <w:tcW w:w="129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rPr>
            </w:pPr>
            <w:r>
              <w:rPr>
                <w:rFonts w:hint="eastAsia" w:ascii="仿宋" w:hAnsi="仿宋" w:eastAsia="仿宋" w:cs="仿宋"/>
                <w:kern w:val="1"/>
                <w:sz w:val="24"/>
                <w:szCs w:val="24"/>
              </w:rPr>
              <w:t>保障措施</w:t>
            </w:r>
          </w:p>
        </w:tc>
        <w:tc>
          <w:tcPr>
            <w:tcW w:w="82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rPr>
            </w:pPr>
            <w:r>
              <w:rPr>
                <w:rFonts w:hint="eastAsia" w:ascii="仿宋" w:hAnsi="仿宋" w:eastAsia="仿宋" w:cs="仿宋"/>
                <w:kern w:val="1"/>
                <w:sz w:val="24"/>
                <w:szCs w:val="24"/>
                <w:lang w:val="en-US" w:eastAsia="zh-CN"/>
              </w:rPr>
              <w:t>6</w:t>
            </w:r>
            <w:r>
              <w:rPr>
                <w:rFonts w:hint="eastAsia" w:ascii="仿宋" w:hAnsi="仿宋" w:eastAsia="仿宋" w:cs="仿宋"/>
                <w:kern w:val="1"/>
                <w:sz w:val="24"/>
                <w:szCs w:val="24"/>
              </w:rPr>
              <w:t>分</w:t>
            </w:r>
          </w:p>
        </w:tc>
        <w:tc>
          <w:tcPr>
            <w:tcW w:w="5780" w:type="dxa"/>
            <w:tcBorders>
              <w:top w:val="single" w:color="000000" w:sz="6" w:space="0"/>
              <w:left w:val="single" w:color="000000" w:sz="6" w:space="0"/>
              <w:bottom w:val="single" w:color="000000" w:sz="6" w:space="0"/>
              <w:right w:val="single" w:color="000000" w:sz="12" w:space="0"/>
            </w:tcBorders>
            <w:vAlign w:val="center"/>
          </w:tcPr>
          <w:p>
            <w:pPr>
              <w:pStyle w:val="6"/>
              <w:tabs>
                <w:tab w:val="right" w:leader="dot" w:pos="8619"/>
                <w:tab w:val="clear" w:pos="9638"/>
              </w:tabs>
              <w:spacing w:line="240" w:lineRule="auto"/>
              <w:rPr>
                <w:rFonts w:hint="eastAsia" w:ascii="仿宋" w:hAnsi="仿宋" w:eastAsia="仿宋" w:cs="仿宋"/>
                <w:sz w:val="24"/>
                <w:szCs w:val="24"/>
              </w:rPr>
            </w:pPr>
            <w:r>
              <w:rPr>
                <w:rFonts w:hint="eastAsia" w:ascii="仿宋" w:hAnsi="仿宋" w:eastAsia="仿宋" w:cs="仿宋"/>
                <w:sz w:val="24"/>
                <w:szCs w:val="24"/>
              </w:rPr>
              <w:t>专家评委对</w:t>
            </w:r>
            <w:r>
              <w:rPr>
                <w:rFonts w:hint="eastAsia" w:ascii="仿宋" w:hAnsi="仿宋" w:eastAsia="仿宋" w:cs="仿宋"/>
                <w:sz w:val="24"/>
                <w:szCs w:val="24"/>
                <w:lang w:eastAsia="zh-CN"/>
              </w:rPr>
              <w:t>投标</w:t>
            </w:r>
            <w:r>
              <w:rPr>
                <w:rFonts w:hint="eastAsia" w:ascii="仿宋" w:hAnsi="仿宋" w:eastAsia="仿宋" w:cs="仿宋"/>
                <w:sz w:val="24"/>
                <w:szCs w:val="24"/>
              </w:rPr>
              <w:t>人提供的保险保障方案进行评审：</w:t>
            </w:r>
          </w:p>
          <w:p>
            <w:pPr>
              <w:pStyle w:val="6"/>
              <w:tabs>
                <w:tab w:val="right" w:leader="dot" w:pos="8619"/>
                <w:tab w:val="clear" w:pos="9638"/>
              </w:tabs>
              <w:spacing w:line="240" w:lineRule="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投标</w:t>
            </w:r>
            <w:r>
              <w:rPr>
                <w:rFonts w:hint="eastAsia" w:ascii="仿宋" w:hAnsi="仿宋" w:eastAsia="仿宋" w:cs="仿宋"/>
                <w:sz w:val="24"/>
                <w:szCs w:val="24"/>
              </w:rPr>
              <w:t>人</w:t>
            </w:r>
            <w:r>
              <w:rPr>
                <w:rFonts w:hint="eastAsia" w:ascii="仿宋" w:hAnsi="仿宋" w:eastAsia="仿宋" w:cs="仿宋"/>
                <w:sz w:val="24"/>
                <w:szCs w:val="24"/>
                <w:lang w:val="en-US" w:eastAsia="zh-CN"/>
              </w:rPr>
              <w:t>购买了公众责任险（在有效期内），合同总保额≥6000万元的得3分，合同保额≥3000万元的得1分</w:t>
            </w:r>
            <w:r>
              <w:rPr>
                <w:rFonts w:hint="eastAsia" w:ascii="仿宋" w:hAnsi="仿宋" w:eastAsia="仿宋" w:cs="仿宋"/>
                <w:sz w:val="24"/>
                <w:szCs w:val="24"/>
              </w:rPr>
              <w:t>；</w:t>
            </w:r>
          </w:p>
          <w:p>
            <w:pPr>
              <w:pStyle w:val="6"/>
              <w:tabs>
                <w:tab w:val="right" w:leader="dot" w:pos="8619"/>
                <w:tab w:val="clear" w:pos="9638"/>
              </w:tabs>
              <w:spacing w:line="24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投标</w:t>
            </w:r>
            <w:r>
              <w:rPr>
                <w:rFonts w:hint="eastAsia" w:ascii="仿宋" w:hAnsi="仿宋" w:eastAsia="仿宋" w:cs="仿宋"/>
                <w:sz w:val="24"/>
                <w:szCs w:val="24"/>
              </w:rPr>
              <w:t>人</w:t>
            </w:r>
            <w:r>
              <w:rPr>
                <w:rFonts w:hint="eastAsia" w:ascii="仿宋" w:hAnsi="仿宋" w:eastAsia="仿宋" w:cs="仿宋"/>
                <w:sz w:val="24"/>
                <w:szCs w:val="24"/>
                <w:lang w:val="en-US" w:eastAsia="zh-CN"/>
              </w:rPr>
              <w:t>购买了团体意外险（在有效期内），购买人数≥400人的得3分，购买人数≥300人的得1分</w:t>
            </w:r>
            <w:r>
              <w:rPr>
                <w:rFonts w:hint="eastAsia" w:ascii="仿宋" w:hAnsi="仿宋" w:eastAsia="仿宋" w:cs="仿宋"/>
                <w:sz w:val="24"/>
                <w:szCs w:val="24"/>
              </w:rPr>
              <w:t>；</w:t>
            </w:r>
          </w:p>
          <w:p>
            <w:pPr>
              <w:spacing w:line="240" w:lineRule="auto"/>
              <w:jc w:val="left"/>
              <w:rPr>
                <w:rFonts w:hint="eastAsia" w:ascii="仿宋" w:hAnsi="仿宋" w:eastAsia="仿宋" w:cs="仿宋"/>
                <w:b/>
                <w:kern w:val="1"/>
                <w:sz w:val="24"/>
                <w:szCs w:val="24"/>
              </w:rPr>
            </w:pPr>
            <w:r>
              <w:rPr>
                <w:rFonts w:hint="eastAsia" w:ascii="仿宋" w:hAnsi="仿宋" w:eastAsia="仿宋" w:cs="仿宋"/>
                <w:b/>
                <w:kern w:val="1"/>
                <w:sz w:val="24"/>
                <w:szCs w:val="24"/>
              </w:rPr>
              <w:t>评审依据：提供</w:t>
            </w:r>
            <w:r>
              <w:rPr>
                <w:rFonts w:hint="eastAsia" w:ascii="仿宋" w:hAnsi="仿宋" w:eastAsia="仿宋" w:cs="仿宋"/>
                <w:b/>
                <w:bCs/>
                <w:kern w:val="1"/>
                <w:sz w:val="24"/>
                <w:szCs w:val="24"/>
                <w:lang w:eastAsia="zh-CN"/>
              </w:rPr>
              <w:t>招标</w:t>
            </w:r>
            <w:r>
              <w:rPr>
                <w:rFonts w:hint="eastAsia" w:ascii="仿宋" w:hAnsi="仿宋" w:eastAsia="仿宋" w:cs="仿宋"/>
                <w:b/>
                <w:bCs/>
                <w:kern w:val="1"/>
                <w:sz w:val="24"/>
                <w:szCs w:val="24"/>
              </w:rPr>
              <w:t>前为其所经营的院校食堂投保</w:t>
            </w:r>
            <w:r>
              <w:rPr>
                <w:rFonts w:hint="eastAsia" w:ascii="仿宋" w:hAnsi="仿宋" w:eastAsia="仿宋" w:cs="仿宋"/>
                <w:b/>
                <w:bCs/>
                <w:kern w:val="1"/>
                <w:sz w:val="24"/>
                <w:szCs w:val="24"/>
                <w:lang w:val="en-US" w:eastAsia="zh-CN"/>
              </w:rPr>
              <w:t>的</w:t>
            </w:r>
            <w:r>
              <w:rPr>
                <w:rFonts w:hint="eastAsia" w:ascii="仿宋" w:hAnsi="仿宋" w:eastAsia="仿宋" w:cs="仿宋"/>
                <w:b/>
                <w:kern w:val="1"/>
                <w:sz w:val="24"/>
                <w:szCs w:val="24"/>
              </w:rPr>
              <w:t>保单复印件加盖</w:t>
            </w:r>
            <w:r>
              <w:rPr>
                <w:rFonts w:hint="eastAsia" w:ascii="仿宋" w:hAnsi="仿宋" w:eastAsia="仿宋" w:cs="仿宋"/>
                <w:b/>
                <w:kern w:val="1"/>
                <w:sz w:val="24"/>
                <w:szCs w:val="24"/>
                <w:lang w:eastAsia="zh-CN"/>
              </w:rPr>
              <w:t>投标</w:t>
            </w:r>
            <w:r>
              <w:rPr>
                <w:rFonts w:hint="eastAsia" w:ascii="仿宋" w:hAnsi="仿宋" w:eastAsia="仿宋" w:cs="仿宋"/>
                <w:b/>
                <w:kern w:val="1"/>
                <w:sz w:val="24"/>
                <w:szCs w:val="24"/>
              </w:rPr>
              <w:t>人公章，此次</w:t>
            </w:r>
            <w:r>
              <w:rPr>
                <w:rFonts w:hint="eastAsia" w:ascii="仿宋" w:hAnsi="仿宋" w:eastAsia="仿宋" w:cs="仿宋"/>
                <w:b/>
                <w:kern w:val="1"/>
                <w:sz w:val="24"/>
                <w:szCs w:val="24"/>
                <w:lang w:eastAsia="zh-CN"/>
              </w:rPr>
              <w:t>招标</w:t>
            </w:r>
            <w:r>
              <w:rPr>
                <w:rFonts w:hint="eastAsia" w:ascii="仿宋" w:hAnsi="仿宋" w:eastAsia="仿宋" w:cs="仿宋"/>
                <w:b/>
                <w:kern w:val="1"/>
                <w:sz w:val="24"/>
                <w:szCs w:val="24"/>
              </w:rPr>
              <w:t>公告发出后参保无效</w:t>
            </w:r>
            <w:r>
              <w:rPr>
                <w:rFonts w:hint="eastAsia" w:ascii="仿宋" w:hAnsi="仿宋" w:eastAsia="仿宋" w:cs="仿宋"/>
                <w:b/>
                <w:kern w:val="1"/>
                <w:sz w:val="24"/>
                <w:szCs w:val="24"/>
                <w:lang w:eastAsia="zh-CN"/>
              </w:rPr>
              <w:t>（</w:t>
            </w:r>
            <w:r>
              <w:rPr>
                <w:rFonts w:hint="eastAsia" w:ascii="仿宋" w:hAnsi="仿宋" w:eastAsia="仿宋" w:cs="仿宋"/>
                <w:b/>
                <w:kern w:val="1"/>
                <w:sz w:val="24"/>
                <w:szCs w:val="24"/>
                <w:lang w:val="en-US" w:eastAsia="zh-CN"/>
              </w:rPr>
              <w:t>续保除外</w:t>
            </w:r>
            <w:r>
              <w:rPr>
                <w:rFonts w:hint="eastAsia" w:ascii="仿宋" w:hAnsi="仿宋" w:eastAsia="仿宋" w:cs="仿宋"/>
                <w:b/>
                <w:kern w:val="1"/>
                <w:sz w:val="24"/>
                <w:szCs w:val="24"/>
                <w:lang w:eastAsia="zh-CN"/>
              </w:rPr>
              <w:t>）</w:t>
            </w:r>
            <w:r>
              <w:rPr>
                <w:rFonts w:hint="eastAsia" w:ascii="仿宋" w:hAnsi="仿宋" w:eastAsia="仿宋" w:cs="仿宋"/>
                <w:b/>
                <w:kern w:val="1"/>
                <w:sz w:val="24"/>
                <w:szCs w:val="24"/>
              </w:rPr>
              <w:t>，</w:t>
            </w:r>
            <w:r>
              <w:rPr>
                <w:rFonts w:hint="eastAsia" w:ascii="仿宋" w:hAnsi="仿宋" w:eastAsia="仿宋" w:cs="仿宋"/>
                <w:b/>
                <w:color w:val="000000"/>
                <w:sz w:val="24"/>
                <w:szCs w:val="24"/>
              </w:rPr>
              <w:t>原件评标时现场查验</w:t>
            </w:r>
            <w:r>
              <w:rPr>
                <w:rFonts w:hint="eastAsia" w:ascii="仿宋" w:hAnsi="仿宋" w:eastAsia="仿宋" w:cs="仿宋"/>
                <w:b/>
                <w:kern w:val="1"/>
                <w:sz w:val="24"/>
                <w:szCs w:val="24"/>
              </w:rPr>
              <w:t>。</w:t>
            </w:r>
          </w:p>
        </w:tc>
      </w:tr>
      <w:tr>
        <w:tblPrEx>
          <w:tblCellMar>
            <w:top w:w="0" w:type="dxa"/>
            <w:left w:w="108" w:type="dxa"/>
            <w:bottom w:w="0" w:type="dxa"/>
            <w:right w:w="108" w:type="dxa"/>
          </w:tblCellMar>
        </w:tblPrEx>
        <w:trPr>
          <w:trHeight w:val="395" w:hRule="atLeast"/>
          <w:jc w:val="center"/>
        </w:trPr>
        <w:tc>
          <w:tcPr>
            <w:tcW w:w="622" w:type="dxa"/>
            <w:tcBorders>
              <w:top w:val="single" w:color="000000" w:sz="6" w:space="0"/>
              <w:left w:val="single" w:color="000000" w:sz="12"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5</w:t>
            </w:r>
          </w:p>
        </w:tc>
        <w:tc>
          <w:tcPr>
            <w:tcW w:w="129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经营业绩</w:t>
            </w:r>
          </w:p>
        </w:tc>
        <w:tc>
          <w:tcPr>
            <w:tcW w:w="82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22分</w:t>
            </w:r>
          </w:p>
        </w:tc>
        <w:tc>
          <w:tcPr>
            <w:tcW w:w="5780" w:type="dxa"/>
            <w:tcBorders>
              <w:top w:val="single" w:color="000000" w:sz="6" w:space="0"/>
              <w:left w:val="single" w:color="000000" w:sz="6" w:space="0"/>
              <w:bottom w:val="single" w:color="000000" w:sz="6" w:space="0"/>
              <w:right w:val="single" w:color="000000" w:sz="12" w:space="0"/>
            </w:tcBorders>
            <w:vAlign w:val="center"/>
          </w:tcPr>
          <w:p>
            <w:pPr>
              <w:spacing w:line="240" w:lineRule="auto"/>
              <w:rPr>
                <w:rFonts w:hint="eastAsia" w:ascii="仿宋" w:hAnsi="仿宋" w:eastAsia="仿宋" w:cs="仿宋"/>
                <w:sz w:val="24"/>
                <w:szCs w:val="24"/>
                <w:highlight w:val="none"/>
              </w:rPr>
            </w:pPr>
            <w:r>
              <w:rPr>
                <w:rFonts w:hint="eastAsia" w:ascii="仿宋" w:hAnsi="仿宋" w:eastAsia="仿宋" w:cs="仿宋"/>
                <w:sz w:val="24"/>
                <w:szCs w:val="24"/>
              </w:rPr>
              <w:t>1.</w:t>
            </w:r>
            <w:r>
              <w:rPr>
                <w:rFonts w:hint="eastAsia" w:ascii="仿宋" w:hAnsi="仿宋" w:eastAsia="仿宋" w:cs="仿宋"/>
                <w:sz w:val="24"/>
                <w:szCs w:val="24"/>
                <w:highlight w:val="none"/>
              </w:rPr>
              <w:t>投标</w:t>
            </w:r>
            <w:r>
              <w:rPr>
                <w:rFonts w:hint="eastAsia" w:ascii="仿宋" w:hAnsi="仿宋" w:eastAsia="仿宋" w:cs="仿宋"/>
                <w:sz w:val="24"/>
                <w:szCs w:val="24"/>
                <w:highlight w:val="none"/>
                <w:lang w:val="en-US" w:eastAsia="zh-CN"/>
              </w:rPr>
              <w:t>人</w:t>
            </w:r>
            <w:r>
              <w:rPr>
                <w:rFonts w:hint="eastAsia" w:ascii="仿宋" w:hAnsi="仿宋" w:eastAsia="仿宋" w:cs="仿宋"/>
                <w:sz w:val="24"/>
                <w:szCs w:val="24"/>
                <w:highlight w:val="none"/>
              </w:rPr>
              <w:t>开标前正在经营医院或高校或机关企事业单位类似食堂餐饮服务业绩，每提供1个经营单位业绩的得</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分，本项最多得</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分。（一个年度与同一单位连续签订的多个合同可按一个有效业绩计算）</w:t>
            </w:r>
          </w:p>
          <w:p>
            <w:pPr>
              <w:spacing w:line="240" w:lineRule="auto"/>
              <w:rPr>
                <w:rFonts w:hint="eastAsia" w:ascii="仿宋" w:hAnsi="仿宋" w:eastAsia="仿宋" w:cs="仿宋"/>
                <w:b/>
                <w:bCs/>
                <w:sz w:val="24"/>
                <w:szCs w:val="24"/>
                <w:highlight w:val="none"/>
              </w:rPr>
            </w:pPr>
            <w:r>
              <w:rPr>
                <w:rFonts w:hint="eastAsia" w:ascii="仿宋" w:hAnsi="仿宋" w:eastAsia="仿宋" w:cs="仿宋"/>
                <w:b/>
                <w:sz w:val="24"/>
                <w:szCs w:val="24"/>
                <w:highlight w:val="none"/>
              </w:rPr>
              <w:t>评审依据：</w:t>
            </w:r>
            <w:r>
              <w:rPr>
                <w:rFonts w:hint="eastAsia" w:ascii="仿宋" w:hAnsi="仿宋" w:eastAsia="仿宋" w:cs="仿宋"/>
                <w:b/>
                <w:bCs/>
                <w:sz w:val="24"/>
                <w:szCs w:val="24"/>
                <w:highlight w:val="none"/>
              </w:rPr>
              <w:t>业绩合同原件原色扫描件复印件加盖投标方公章，并在开标前提供原件，评标委员会评审现场核对，否则不加分。</w:t>
            </w:r>
          </w:p>
          <w:p>
            <w:pPr>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2.投标</w:t>
            </w:r>
            <w:r>
              <w:rPr>
                <w:rFonts w:hint="eastAsia" w:ascii="仿宋" w:hAnsi="仿宋" w:eastAsia="仿宋" w:cs="仿宋"/>
                <w:sz w:val="24"/>
                <w:szCs w:val="24"/>
                <w:highlight w:val="none"/>
                <w:lang w:val="en-US" w:eastAsia="zh-CN"/>
              </w:rPr>
              <w:t>人</w:t>
            </w:r>
            <w:r>
              <w:rPr>
                <w:rFonts w:hint="eastAsia" w:ascii="仿宋" w:hAnsi="仿宋" w:eastAsia="仿宋" w:cs="仿宋"/>
                <w:sz w:val="24"/>
                <w:szCs w:val="24"/>
                <w:highlight w:val="none"/>
              </w:rPr>
              <w:t>开标前正在经营三</w:t>
            </w:r>
            <w:r>
              <w:rPr>
                <w:rFonts w:hint="eastAsia" w:ascii="仿宋" w:hAnsi="仿宋" w:eastAsia="仿宋" w:cs="仿宋"/>
                <w:sz w:val="24"/>
                <w:szCs w:val="24"/>
                <w:highlight w:val="none"/>
                <w:lang w:val="en-US" w:eastAsia="zh-CN"/>
              </w:rPr>
              <w:t>甲</w:t>
            </w:r>
            <w:r>
              <w:rPr>
                <w:rFonts w:hint="eastAsia" w:ascii="仿宋" w:hAnsi="仿宋" w:eastAsia="仿宋" w:cs="仿宋"/>
                <w:sz w:val="24"/>
                <w:szCs w:val="24"/>
                <w:highlight w:val="none"/>
              </w:rPr>
              <w:t>医院食堂餐饮服务业绩得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分，本项最多得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分。（一个年度与同一单位连续签订的多个合同可按一个有效业绩计算）</w:t>
            </w:r>
          </w:p>
          <w:p>
            <w:pPr>
              <w:spacing w:line="240" w:lineRule="auto"/>
              <w:rPr>
                <w:rFonts w:hint="eastAsia" w:ascii="仿宋" w:hAnsi="仿宋" w:eastAsia="仿宋" w:cs="仿宋"/>
                <w:b/>
                <w:bCs/>
                <w:sz w:val="24"/>
                <w:szCs w:val="24"/>
                <w:highlight w:val="none"/>
              </w:rPr>
            </w:pPr>
            <w:r>
              <w:rPr>
                <w:rFonts w:hint="eastAsia" w:ascii="仿宋" w:hAnsi="仿宋" w:eastAsia="仿宋" w:cs="仿宋"/>
                <w:b/>
                <w:sz w:val="24"/>
                <w:szCs w:val="24"/>
                <w:highlight w:val="none"/>
              </w:rPr>
              <w:t>评审依据：</w:t>
            </w:r>
            <w:r>
              <w:rPr>
                <w:rFonts w:hint="eastAsia" w:ascii="仿宋" w:hAnsi="仿宋" w:eastAsia="仿宋" w:cs="仿宋"/>
                <w:b/>
                <w:bCs/>
                <w:sz w:val="24"/>
                <w:szCs w:val="24"/>
                <w:highlight w:val="none"/>
              </w:rPr>
              <w:t>业绩合同原件原色扫描件复印件加盖投标方公章，并在开标前提供原件，评标委员会评审现场核对，否则不加分。</w:t>
            </w:r>
          </w:p>
          <w:p>
            <w:pPr>
              <w:spacing w:line="240" w:lineRule="auto"/>
              <w:ind w:firstLine="31"/>
              <w:rPr>
                <w:rFonts w:hint="eastAsia" w:ascii="仿宋" w:hAnsi="仿宋" w:eastAsia="仿宋" w:cs="仿宋"/>
                <w:kern w:val="1"/>
                <w:sz w:val="24"/>
                <w:szCs w:val="24"/>
              </w:rPr>
            </w:pPr>
            <w:r>
              <w:rPr>
                <w:rFonts w:hint="eastAsia" w:ascii="仿宋" w:hAnsi="仿宋" w:eastAsia="仿宋" w:cs="仿宋"/>
                <w:kern w:val="1"/>
                <w:sz w:val="24"/>
                <w:szCs w:val="24"/>
              </w:rPr>
              <w:t>3、</w:t>
            </w:r>
            <w:r>
              <w:rPr>
                <w:rFonts w:hint="eastAsia" w:ascii="仿宋" w:hAnsi="仿宋" w:eastAsia="仿宋" w:cs="仿宋"/>
                <w:kern w:val="1"/>
                <w:sz w:val="24"/>
                <w:szCs w:val="24"/>
                <w:lang w:eastAsia="zh-CN"/>
              </w:rPr>
              <w:t>投标</w:t>
            </w:r>
            <w:r>
              <w:rPr>
                <w:rFonts w:hint="eastAsia" w:ascii="仿宋" w:hAnsi="仿宋" w:eastAsia="仿宋" w:cs="仿宋"/>
                <w:kern w:val="1"/>
                <w:sz w:val="24"/>
                <w:szCs w:val="24"/>
              </w:rPr>
              <w:t>人现经营</w:t>
            </w:r>
            <w:r>
              <w:rPr>
                <w:rFonts w:hint="eastAsia" w:ascii="仿宋" w:hAnsi="仿宋" w:eastAsia="仿宋" w:cs="仿宋"/>
                <w:sz w:val="24"/>
                <w:szCs w:val="24"/>
                <w:highlight w:val="none"/>
              </w:rPr>
              <w:t>医院或高校或机关企事业单位类似食堂</w:t>
            </w:r>
            <w:r>
              <w:rPr>
                <w:rFonts w:hint="eastAsia" w:ascii="仿宋" w:hAnsi="仿宋" w:eastAsia="仿宋" w:cs="仿宋"/>
                <w:kern w:val="1"/>
                <w:sz w:val="24"/>
                <w:szCs w:val="24"/>
              </w:rPr>
              <w:t>面积达</w:t>
            </w:r>
            <w:r>
              <w:rPr>
                <w:rFonts w:hint="eastAsia" w:ascii="仿宋" w:hAnsi="仿宋" w:eastAsia="仿宋" w:cs="仿宋"/>
                <w:kern w:val="1"/>
                <w:sz w:val="24"/>
                <w:szCs w:val="24"/>
                <w:lang w:val="en-US" w:eastAsia="zh-CN"/>
              </w:rPr>
              <w:t>7</w:t>
            </w:r>
            <w:r>
              <w:rPr>
                <w:rFonts w:hint="eastAsia" w:ascii="仿宋" w:hAnsi="仿宋" w:eastAsia="仿宋" w:cs="仿宋"/>
                <w:kern w:val="1"/>
                <w:sz w:val="24"/>
                <w:szCs w:val="24"/>
              </w:rPr>
              <w:t>000㎡以上的，每提供1个得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分，最高得</w:t>
            </w:r>
            <w:r>
              <w:rPr>
                <w:rFonts w:hint="eastAsia" w:ascii="仿宋" w:hAnsi="仿宋" w:eastAsia="仿宋" w:cs="仿宋"/>
                <w:kern w:val="1"/>
                <w:sz w:val="24"/>
                <w:szCs w:val="24"/>
                <w:lang w:val="en-US" w:eastAsia="zh-CN"/>
              </w:rPr>
              <w:t>6</w:t>
            </w:r>
            <w:r>
              <w:rPr>
                <w:rFonts w:hint="eastAsia" w:ascii="仿宋" w:hAnsi="仿宋" w:eastAsia="仿宋" w:cs="仿宋"/>
                <w:kern w:val="1"/>
                <w:sz w:val="24"/>
                <w:szCs w:val="24"/>
              </w:rPr>
              <w:t>分。</w:t>
            </w:r>
          </w:p>
          <w:p>
            <w:pPr>
              <w:spacing w:line="240" w:lineRule="auto"/>
              <w:ind w:firstLine="31"/>
              <w:rPr>
                <w:rFonts w:hint="eastAsia" w:ascii="仿宋" w:hAnsi="仿宋" w:eastAsia="仿宋" w:cs="仿宋"/>
                <w:b/>
                <w:kern w:val="1"/>
                <w:sz w:val="24"/>
                <w:szCs w:val="24"/>
              </w:rPr>
            </w:pPr>
            <w:r>
              <w:rPr>
                <w:rFonts w:hint="eastAsia" w:ascii="仿宋" w:hAnsi="仿宋" w:eastAsia="仿宋" w:cs="仿宋"/>
                <w:b/>
                <w:kern w:val="1"/>
                <w:sz w:val="24"/>
                <w:szCs w:val="24"/>
              </w:rPr>
              <w:t>评审依据：提供经营合同（合同中要体现经营面积或所经营</w:t>
            </w:r>
            <w:r>
              <w:rPr>
                <w:rFonts w:hint="eastAsia" w:ascii="仿宋" w:hAnsi="仿宋" w:eastAsia="仿宋" w:cs="仿宋"/>
                <w:b/>
                <w:kern w:val="1"/>
                <w:sz w:val="24"/>
                <w:szCs w:val="24"/>
                <w:lang w:val="en-US" w:eastAsia="zh-CN"/>
              </w:rPr>
              <w:t>单位</w:t>
            </w:r>
            <w:r>
              <w:rPr>
                <w:rFonts w:hint="eastAsia" w:ascii="仿宋" w:hAnsi="仿宋" w:eastAsia="仿宋" w:cs="仿宋"/>
                <w:b/>
                <w:kern w:val="1"/>
                <w:sz w:val="24"/>
                <w:szCs w:val="24"/>
              </w:rPr>
              <w:t>出具的加盖公章的证明文件）扫描件或复印件加盖</w:t>
            </w:r>
            <w:r>
              <w:rPr>
                <w:rFonts w:hint="eastAsia" w:ascii="仿宋" w:hAnsi="仿宋" w:eastAsia="仿宋" w:cs="仿宋"/>
                <w:b/>
                <w:kern w:val="1"/>
                <w:sz w:val="24"/>
                <w:szCs w:val="24"/>
                <w:lang w:eastAsia="zh-CN"/>
              </w:rPr>
              <w:t>投标</w:t>
            </w:r>
            <w:r>
              <w:rPr>
                <w:rFonts w:hint="eastAsia" w:ascii="仿宋" w:hAnsi="仿宋" w:eastAsia="仿宋" w:cs="仿宋"/>
                <w:b/>
                <w:kern w:val="1"/>
                <w:sz w:val="24"/>
                <w:szCs w:val="24"/>
              </w:rPr>
              <w:t>人公章,</w:t>
            </w:r>
            <w:r>
              <w:rPr>
                <w:rFonts w:hint="eastAsia" w:ascii="仿宋" w:hAnsi="仿宋" w:eastAsia="仿宋" w:cs="仿宋"/>
                <w:b/>
                <w:color w:val="000000"/>
                <w:sz w:val="24"/>
                <w:szCs w:val="24"/>
              </w:rPr>
              <w:t>原件评标时现场查验</w:t>
            </w:r>
            <w:r>
              <w:rPr>
                <w:rFonts w:hint="eastAsia" w:ascii="仿宋" w:hAnsi="仿宋" w:eastAsia="仿宋" w:cs="仿宋"/>
                <w:b/>
                <w:kern w:val="1"/>
                <w:sz w:val="24"/>
                <w:szCs w:val="24"/>
              </w:rPr>
              <w:t>。</w:t>
            </w:r>
          </w:p>
          <w:p>
            <w:pPr>
              <w:spacing w:line="240" w:lineRule="auto"/>
              <w:jc w:val="left"/>
              <w:rPr>
                <w:rFonts w:hint="eastAsia" w:ascii="仿宋" w:hAnsi="仿宋" w:eastAsia="仿宋" w:cs="仿宋"/>
                <w:b/>
                <w:kern w:val="1"/>
                <w:sz w:val="24"/>
                <w:szCs w:val="24"/>
              </w:rPr>
            </w:pPr>
          </w:p>
        </w:tc>
      </w:tr>
      <w:tr>
        <w:tblPrEx>
          <w:tblCellMar>
            <w:top w:w="0" w:type="dxa"/>
            <w:left w:w="108" w:type="dxa"/>
            <w:bottom w:w="0" w:type="dxa"/>
            <w:right w:w="108" w:type="dxa"/>
          </w:tblCellMar>
        </w:tblPrEx>
        <w:trPr>
          <w:jc w:val="center"/>
        </w:trPr>
        <w:tc>
          <w:tcPr>
            <w:tcW w:w="622" w:type="dxa"/>
            <w:tcBorders>
              <w:top w:val="single" w:color="000000" w:sz="6" w:space="0"/>
              <w:left w:val="single" w:color="000000" w:sz="12"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eastAsia="zh-CN"/>
              </w:rPr>
            </w:pPr>
            <w:r>
              <w:rPr>
                <w:rFonts w:hint="eastAsia" w:ascii="仿宋" w:hAnsi="仿宋" w:eastAsia="仿宋" w:cs="仿宋"/>
                <w:kern w:val="1"/>
                <w:sz w:val="24"/>
                <w:szCs w:val="24"/>
                <w:lang w:val="en-US" w:eastAsia="zh-CN"/>
              </w:rPr>
              <w:t>6</w:t>
            </w:r>
          </w:p>
        </w:tc>
        <w:tc>
          <w:tcPr>
            <w:tcW w:w="129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rPr>
            </w:pPr>
            <w:r>
              <w:rPr>
                <w:rFonts w:hint="eastAsia" w:ascii="仿宋" w:hAnsi="仿宋" w:eastAsia="仿宋" w:cs="仿宋"/>
                <w:kern w:val="1"/>
                <w:sz w:val="24"/>
                <w:szCs w:val="24"/>
              </w:rPr>
              <w:t>企业综合实力</w:t>
            </w:r>
          </w:p>
        </w:tc>
        <w:tc>
          <w:tcPr>
            <w:tcW w:w="82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rPr>
            </w:pPr>
            <w:r>
              <w:rPr>
                <w:rFonts w:hint="eastAsia" w:ascii="仿宋" w:hAnsi="仿宋" w:eastAsia="仿宋" w:cs="仿宋"/>
                <w:sz w:val="24"/>
                <w:szCs w:val="24"/>
                <w:lang w:val="en-US" w:eastAsia="zh-CN"/>
              </w:rPr>
              <w:t>21</w:t>
            </w:r>
            <w:r>
              <w:rPr>
                <w:rFonts w:hint="eastAsia" w:ascii="仿宋" w:hAnsi="仿宋" w:eastAsia="仿宋" w:cs="仿宋"/>
                <w:sz w:val="24"/>
                <w:szCs w:val="24"/>
              </w:rPr>
              <w:t>分</w:t>
            </w:r>
          </w:p>
        </w:tc>
        <w:tc>
          <w:tcPr>
            <w:tcW w:w="5780" w:type="dxa"/>
            <w:tcBorders>
              <w:top w:val="single" w:color="000000" w:sz="6" w:space="0"/>
              <w:left w:val="single" w:color="000000" w:sz="6" w:space="0"/>
              <w:bottom w:val="single" w:color="000000" w:sz="6" w:space="0"/>
              <w:right w:val="single" w:color="000000" w:sz="12" w:space="0"/>
            </w:tcBorders>
            <w:vAlign w:val="center"/>
          </w:tcPr>
          <w:p>
            <w:pPr>
              <w:numPr>
                <w:ilvl w:val="0"/>
                <w:numId w:val="0"/>
              </w:numPr>
              <w:spacing w:line="240" w:lineRule="auto"/>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1、</w:t>
            </w:r>
            <w:r>
              <w:rPr>
                <w:rFonts w:hint="eastAsia" w:ascii="仿宋" w:hAnsi="仿宋" w:eastAsia="仿宋" w:cs="仿宋"/>
                <w:kern w:val="1"/>
                <w:sz w:val="24"/>
                <w:szCs w:val="24"/>
                <w:lang w:eastAsia="zh-CN"/>
              </w:rPr>
              <w:t>投标</w:t>
            </w:r>
            <w:r>
              <w:rPr>
                <w:rFonts w:hint="eastAsia" w:ascii="仿宋" w:hAnsi="仿宋" w:eastAsia="仿宋" w:cs="仿宋"/>
                <w:kern w:val="1"/>
                <w:sz w:val="24"/>
                <w:szCs w:val="24"/>
              </w:rPr>
              <w:t>人</w:t>
            </w:r>
            <w:r>
              <w:rPr>
                <w:rFonts w:hint="eastAsia" w:ascii="仿宋" w:hAnsi="仿宋" w:eastAsia="仿宋" w:cs="仿宋"/>
                <w:kern w:val="1"/>
                <w:sz w:val="24"/>
                <w:szCs w:val="24"/>
                <w:lang w:val="en-US" w:eastAsia="zh-CN"/>
              </w:rPr>
              <w:t>获得管理体系认证证书：</w:t>
            </w:r>
          </w:p>
          <w:p>
            <w:pPr>
              <w:numPr>
                <w:ilvl w:val="0"/>
                <w:numId w:val="0"/>
              </w:numPr>
              <w:spacing w:line="240" w:lineRule="auto"/>
              <w:rPr>
                <w:rFonts w:hint="eastAsia" w:ascii="仿宋" w:hAnsi="仿宋" w:eastAsia="仿宋" w:cs="仿宋"/>
                <w:kern w:val="1"/>
                <w:sz w:val="24"/>
                <w:szCs w:val="24"/>
                <w:lang w:eastAsia="zh-CN"/>
              </w:rPr>
            </w:pPr>
            <w:r>
              <w:rPr>
                <w:rFonts w:hint="eastAsia" w:ascii="仿宋" w:hAnsi="仿宋" w:eastAsia="仿宋" w:cs="仿宋"/>
                <w:kern w:val="1"/>
                <w:sz w:val="24"/>
                <w:szCs w:val="24"/>
              </w:rPr>
              <w:t>通过质量管理体系认证得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p>
          <w:p>
            <w:pPr>
              <w:numPr>
                <w:ilvl w:val="0"/>
                <w:numId w:val="0"/>
              </w:numPr>
              <w:spacing w:line="240" w:lineRule="auto"/>
              <w:rPr>
                <w:rFonts w:hint="eastAsia" w:ascii="仿宋" w:hAnsi="仿宋" w:eastAsia="仿宋" w:cs="仿宋"/>
                <w:kern w:val="1"/>
                <w:sz w:val="24"/>
                <w:szCs w:val="24"/>
                <w:lang w:eastAsia="zh-CN"/>
              </w:rPr>
            </w:pPr>
            <w:r>
              <w:rPr>
                <w:rFonts w:hint="eastAsia" w:ascii="仿宋" w:hAnsi="仿宋" w:eastAsia="仿宋" w:cs="仿宋"/>
                <w:kern w:val="1"/>
                <w:sz w:val="24"/>
                <w:szCs w:val="24"/>
              </w:rPr>
              <w:t>通过食品安全管理体系认证得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p>
          <w:p>
            <w:pPr>
              <w:numPr>
                <w:ilvl w:val="0"/>
                <w:numId w:val="0"/>
              </w:numPr>
              <w:spacing w:line="240" w:lineRule="auto"/>
              <w:rPr>
                <w:rFonts w:hint="eastAsia" w:ascii="仿宋" w:hAnsi="仿宋" w:eastAsia="仿宋" w:cs="仿宋"/>
                <w:kern w:val="1"/>
                <w:sz w:val="24"/>
                <w:szCs w:val="24"/>
                <w:lang w:eastAsia="zh-CN"/>
              </w:rPr>
            </w:pPr>
            <w:r>
              <w:rPr>
                <w:rFonts w:hint="eastAsia" w:ascii="仿宋" w:hAnsi="仿宋" w:eastAsia="仿宋" w:cs="仿宋"/>
                <w:kern w:val="1"/>
                <w:sz w:val="24"/>
                <w:szCs w:val="24"/>
              </w:rPr>
              <w:t>通过环境管理体系认证得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p>
          <w:p>
            <w:pPr>
              <w:numPr>
                <w:ilvl w:val="0"/>
                <w:numId w:val="0"/>
              </w:numPr>
              <w:spacing w:line="240" w:lineRule="auto"/>
              <w:rPr>
                <w:rFonts w:hint="eastAsia" w:ascii="仿宋" w:hAnsi="仿宋" w:eastAsia="仿宋" w:cs="仿宋"/>
                <w:kern w:val="1"/>
                <w:sz w:val="24"/>
                <w:szCs w:val="24"/>
                <w:lang w:eastAsia="zh-CN"/>
              </w:rPr>
            </w:pPr>
            <w:r>
              <w:rPr>
                <w:rFonts w:hint="eastAsia" w:ascii="仿宋" w:hAnsi="仿宋" w:eastAsia="仿宋" w:cs="仿宋"/>
                <w:kern w:val="1"/>
                <w:sz w:val="24"/>
                <w:szCs w:val="24"/>
              </w:rPr>
              <w:t>通过职业健康安全体系认证得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p>
          <w:p>
            <w:pPr>
              <w:numPr>
                <w:ilvl w:val="0"/>
                <w:numId w:val="0"/>
              </w:numPr>
              <w:spacing w:line="240" w:lineRule="auto"/>
              <w:rPr>
                <w:rFonts w:hint="eastAsia" w:ascii="仿宋" w:hAnsi="仿宋" w:eastAsia="仿宋" w:cs="仿宋"/>
                <w:kern w:val="1"/>
                <w:sz w:val="24"/>
                <w:szCs w:val="24"/>
                <w:lang w:eastAsia="zh-CN"/>
              </w:rPr>
            </w:pPr>
            <w:r>
              <w:rPr>
                <w:rFonts w:hint="eastAsia" w:ascii="仿宋" w:hAnsi="仿宋" w:eastAsia="仿宋" w:cs="仿宋"/>
                <w:kern w:val="1"/>
                <w:sz w:val="24"/>
                <w:szCs w:val="24"/>
              </w:rPr>
              <w:t>通过危害分析与关键控制点体系认证得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r>
              <w:rPr>
                <w:rFonts w:hint="eastAsia" w:ascii="仿宋" w:hAnsi="仿宋" w:eastAsia="仿宋" w:cs="仿宋"/>
                <w:kern w:val="1"/>
                <w:sz w:val="24"/>
                <w:szCs w:val="24"/>
                <w:lang w:val="en-US" w:eastAsia="zh-CN"/>
              </w:rPr>
              <w:t>；</w:t>
            </w:r>
          </w:p>
          <w:p>
            <w:pPr>
              <w:numPr>
                <w:ilvl w:val="0"/>
                <w:numId w:val="0"/>
              </w:numPr>
              <w:spacing w:line="240"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通过</w:t>
            </w:r>
            <w:r>
              <w:rPr>
                <w:rFonts w:hint="eastAsia" w:ascii="仿宋" w:hAnsi="仿宋" w:eastAsia="仿宋" w:cs="仿宋"/>
                <w:color w:val="000000"/>
                <w:sz w:val="24"/>
                <w:szCs w:val="24"/>
              </w:rPr>
              <w:t>ISO28000供应链安全管理体系证书，得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分；        </w:t>
            </w:r>
          </w:p>
          <w:p>
            <w:pPr>
              <w:numPr>
                <w:ilvl w:val="0"/>
                <w:numId w:val="0"/>
              </w:numPr>
              <w:spacing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通过</w:t>
            </w:r>
            <w:r>
              <w:rPr>
                <w:rFonts w:hint="eastAsia" w:ascii="仿宋" w:hAnsi="仿宋" w:eastAsia="仿宋" w:cs="仿宋"/>
                <w:color w:val="000000"/>
                <w:sz w:val="24"/>
                <w:szCs w:val="24"/>
              </w:rPr>
              <w:t>GB/T 15496企业标准管理体系证书，得</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分；</w:t>
            </w:r>
          </w:p>
          <w:p>
            <w:pPr>
              <w:numPr>
                <w:ilvl w:val="0"/>
                <w:numId w:val="0"/>
              </w:numPr>
              <w:spacing w:line="240" w:lineRule="auto"/>
              <w:rPr>
                <w:rFonts w:hint="eastAsia" w:ascii="仿宋" w:hAnsi="仿宋" w:eastAsia="仿宋" w:cs="仿宋"/>
                <w:kern w:val="1"/>
                <w:sz w:val="24"/>
                <w:szCs w:val="24"/>
                <w:lang w:eastAsia="zh-CN"/>
              </w:rPr>
            </w:pPr>
            <w:r>
              <w:rPr>
                <w:rFonts w:hint="eastAsia" w:ascii="仿宋" w:hAnsi="仿宋" w:eastAsia="仿宋" w:cs="仿宋"/>
                <w:color w:val="000000"/>
                <w:sz w:val="24"/>
                <w:szCs w:val="24"/>
                <w:lang w:val="en-US" w:eastAsia="zh-CN"/>
              </w:rPr>
              <w:t>通过</w:t>
            </w:r>
            <w:r>
              <w:rPr>
                <w:rFonts w:hint="eastAsia" w:ascii="仿宋" w:hAnsi="仿宋" w:eastAsia="仿宋" w:cs="仿宋"/>
                <w:color w:val="000000"/>
                <w:sz w:val="24"/>
                <w:szCs w:val="24"/>
              </w:rPr>
              <w:t>RB/T309-2017餐饮管理服务认证证书</w:t>
            </w:r>
            <w:r>
              <w:rPr>
                <w:rFonts w:hint="eastAsia" w:ascii="仿宋" w:hAnsi="仿宋" w:eastAsia="仿宋" w:cs="仿宋"/>
                <w:kern w:val="1"/>
                <w:sz w:val="24"/>
                <w:szCs w:val="24"/>
              </w:rPr>
              <w:t>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r>
              <w:rPr>
                <w:rFonts w:hint="eastAsia" w:ascii="仿宋" w:hAnsi="仿宋" w:eastAsia="仿宋" w:cs="仿宋"/>
                <w:kern w:val="1"/>
                <w:sz w:val="24"/>
                <w:szCs w:val="24"/>
                <w:lang w:eastAsia="zh-CN"/>
              </w:rPr>
              <w:t>；</w:t>
            </w:r>
            <w:r>
              <w:rPr>
                <w:rFonts w:hint="eastAsia" w:ascii="仿宋" w:hAnsi="仿宋" w:eastAsia="仿宋" w:cs="仿宋"/>
                <w:color w:val="000000"/>
                <w:sz w:val="24"/>
                <w:szCs w:val="24"/>
              </w:rPr>
              <w:t>SB/T10580-2011餐饮企业现场管理评价证书</w:t>
            </w:r>
            <w:r>
              <w:rPr>
                <w:rFonts w:hint="eastAsia" w:ascii="仿宋" w:hAnsi="仿宋" w:eastAsia="仿宋" w:cs="仿宋"/>
                <w:kern w:val="1"/>
                <w:sz w:val="24"/>
                <w:szCs w:val="24"/>
              </w:rPr>
              <w:t>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r>
              <w:rPr>
                <w:rFonts w:hint="eastAsia" w:ascii="仿宋" w:hAnsi="仿宋" w:eastAsia="仿宋" w:cs="仿宋"/>
                <w:kern w:val="1"/>
                <w:sz w:val="24"/>
                <w:szCs w:val="24"/>
                <w:lang w:eastAsia="zh-CN"/>
              </w:rPr>
              <w:t>；</w:t>
            </w:r>
            <w:r>
              <w:rPr>
                <w:rFonts w:hint="eastAsia" w:ascii="仿宋" w:hAnsi="仿宋" w:eastAsia="仿宋" w:cs="仿宋"/>
                <w:color w:val="000000"/>
                <w:sz w:val="24"/>
                <w:szCs w:val="24"/>
              </w:rPr>
              <w:t>SB/T11046-2013节约型餐饮服务认证证书</w:t>
            </w:r>
            <w:r>
              <w:rPr>
                <w:rFonts w:hint="eastAsia" w:ascii="仿宋" w:hAnsi="仿宋" w:eastAsia="仿宋" w:cs="仿宋"/>
                <w:kern w:val="1"/>
                <w:sz w:val="24"/>
                <w:szCs w:val="24"/>
              </w:rPr>
              <w:t>得</w:t>
            </w:r>
            <w:r>
              <w:rPr>
                <w:rFonts w:hint="eastAsia" w:ascii="仿宋" w:hAnsi="仿宋" w:eastAsia="仿宋" w:cs="仿宋"/>
                <w:kern w:val="1"/>
                <w:sz w:val="24"/>
                <w:szCs w:val="24"/>
                <w:lang w:val="en-US" w:eastAsia="zh-CN"/>
              </w:rPr>
              <w:t>1</w:t>
            </w:r>
            <w:r>
              <w:rPr>
                <w:rFonts w:hint="eastAsia" w:ascii="仿宋" w:hAnsi="仿宋" w:eastAsia="仿宋" w:cs="仿宋"/>
                <w:kern w:val="1"/>
                <w:sz w:val="24"/>
                <w:szCs w:val="24"/>
              </w:rPr>
              <w:t>分</w:t>
            </w:r>
            <w:r>
              <w:rPr>
                <w:rFonts w:hint="eastAsia" w:ascii="仿宋" w:hAnsi="仿宋" w:eastAsia="仿宋" w:cs="仿宋"/>
                <w:kern w:val="1"/>
                <w:sz w:val="24"/>
                <w:szCs w:val="24"/>
                <w:lang w:eastAsia="zh-CN"/>
              </w:rPr>
              <w:t>；</w:t>
            </w:r>
            <w:r>
              <w:rPr>
                <w:rFonts w:hint="eastAsia" w:ascii="仿宋" w:hAnsi="仿宋" w:eastAsia="仿宋" w:cs="仿宋"/>
                <w:color w:val="000000"/>
                <w:sz w:val="24"/>
                <w:szCs w:val="24"/>
              </w:rPr>
              <w:t>GB/T31950-2015企业诚信管理体系认证证书</w:t>
            </w:r>
            <w:r>
              <w:rPr>
                <w:rFonts w:hint="eastAsia" w:ascii="仿宋" w:hAnsi="仿宋" w:eastAsia="仿宋" w:cs="仿宋"/>
                <w:kern w:val="1"/>
                <w:sz w:val="24"/>
                <w:szCs w:val="24"/>
              </w:rPr>
              <w:t>得</w:t>
            </w:r>
            <w:r>
              <w:rPr>
                <w:rFonts w:hint="eastAsia" w:ascii="仿宋" w:hAnsi="仿宋" w:eastAsia="仿宋" w:cs="仿宋"/>
                <w:kern w:val="1"/>
                <w:sz w:val="24"/>
                <w:szCs w:val="24"/>
                <w:lang w:val="en-US" w:eastAsia="zh-CN"/>
              </w:rPr>
              <w:t>2</w:t>
            </w:r>
            <w:r>
              <w:rPr>
                <w:rFonts w:hint="eastAsia" w:ascii="仿宋" w:hAnsi="仿宋" w:eastAsia="仿宋" w:cs="仿宋"/>
                <w:kern w:val="1"/>
                <w:sz w:val="24"/>
                <w:szCs w:val="24"/>
              </w:rPr>
              <w:t>分</w:t>
            </w:r>
            <w:r>
              <w:rPr>
                <w:rFonts w:hint="eastAsia" w:ascii="仿宋" w:hAnsi="仿宋" w:eastAsia="仿宋" w:cs="仿宋"/>
                <w:kern w:val="1"/>
                <w:sz w:val="24"/>
                <w:szCs w:val="24"/>
                <w:lang w:eastAsia="zh-CN"/>
              </w:rPr>
              <w:t>。</w:t>
            </w:r>
          </w:p>
          <w:p>
            <w:pPr>
              <w:spacing w:line="240" w:lineRule="auto"/>
              <w:ind w:firstLine="31"/>
              <w:rPr>
                <w:rFonts w:hint="eastAsia" w:ascii="仿宋" w:hAnsi="仿宋" w:eastAsia="仿宋" w:cs="仿宋"/>
                <w:kern w:val="1"/>
                <w:sz w:val="24"/>
                <w:szCs w:val="24"/>
              </w:rPr>
            </w:pPr>
            <w:r>
              <w:rPr>
                <w:rFonts w:hint="eastAsia" w:ascii="仿宋" w:hAnsi="仿宋" w:eastAsia="仿宋" w:cs="仿宋"/>
                <w:b/>
                <w:bCs/>
                <w:kern w:val="1"/>
                <w:sz w:val="24"/>
                <w:szCs w:val="24"/>
              </w:rPr>
              <w:t>评审依据：提供有效的证书复印件加盖</w:t>
            </w:r>
            <w:r>
              <w:rPr>
                <w:rFonts w:hint="eastAsia" w:ascii="仿宋" w:hAnsi="仿宋" w:eastAsia="仿宋" w:cs="仿宋"/>
                <w:b/>
                <w:bCs/>
                <w:kern w:val="1"/>
                <w:sz w:val="24"/>
                <w:szCs w:val="24"/>
                <w:lang w:eastAsia="zh-CN"/>
              </w:rPr>
              <w:t>投标</w:t>
            </w:r>
            <w:r>
              <w:rPr>
                <w:rFonts w:hint="eastAsia" w:ascii="仿宋" w:hAnsi="仿宋" w:eastAsia="仿宋" w:cs="仿宋"/>
                <w:b/>
                <w:bCs/>
                <w:kern w:val="1"/>
                <w:sz w:val="24"/>
                <w:szCs w:val="24"/>
              </w:rPr>
              <w:t>人公章，</w:t>
            </w:r>
            <w:r>
              <w:rPr>
                <w:rFonts w:hint="eastAsia" w:ascii="仿宋" w:hAnsi="仿宋" w:eastAsia="仿宋" w:cs="仿宋"/>
                <w:b/>
                <w:color w:val="000000"/>
                <w:sz w:val="24"/>
                <w:szCs w:val="24"/>
              </w:rPr>
              <w:t>原件评标时现场查验</w:t>
            </w:r>
            <w:r>
              <w:rPr>
                <w:rFonts w:hint="eastAsia" w:ascii="仿宋" w:hAnsi="仿宋" w:eastAsia="仿宋" w:cs="仿宋"/>
                <w:b/>
                <w:bCs/>
                <w:kern w:val="1"/>
                <w:sz w:val="24"/>
                <w:szCs w:val="24"/>
              </w:rPr>
              <w:t>，</w:t>
            </w:r>
            <w:r>
              <w:rPr>
                <w:rFonts w:hint="eastAsia" w:ascii="仿宋" w:hAnsi="仿宋" w:eastAsia="仿宋" w:cs="仿宋"/>
                <w:b/>
                <w:bCs/>
                <w:kern w:val="1"/>
                <w:sz w:val="24"/>
                <w:szCs w:val="24"/>
                <w:lang w:val="en-US" w:eastAsia="zh-CN"/>
              </w:rPr>
              <w:t>证书须在发布招标公告前</w:t>
            </w:r>
            <w:r>
              <w:rPr>
                <w:rFonts w:hint="eastAsia" w:ascii="仿宋" w:hAnsi="仿宋" w:eastAsia="仿宋" w:cs="仿宋"/>
                <w:b/>
                <w:bCs/>
                <w:kern w:val="1"/>
                <w:sz w:val="24"/>
                <w:szCs w:val="24"/>
              </w:rPr>
              <w:t>并提供国家认证认可监督委员会网站查询截图并加盖</w:t>
            </w:r>
            <w:r>
              <w:rPr>
                <w:rFonts w:hint="eastAsia" w:ascii="仿宋" w:hAnsi="仿宋" w:eastAsia="仿宋" w:cs="仿宋"/>
                <w:b/>
                <w:bCs/>
                <w:kern w:val="1"/>
                <w:sz w:val="24"/>
                <w:szCs w:val="24"/>
                <w:lang w:eastAsia="zh-CN"/>
              </w:rPr>
              <w:t>投标</w:t>
            </w:r>
            <w:r>
              <w:rPr>
                <w:rFonts w:hint="eastAsia" w:ascii="仿宋" w:hAnsi="仿宋" w:eastAsia="仿宋" w:cs="仿宋"/>
                <w:b/>
                <w:bCs/>
                <w:kern w:val="1"/>
                <w:sz w:val="24"/>
                <w:szCs w:val="24"/>
              </w:rPr>
              <w:t>人公章</w:t>
            </w:r>
            <w:r>
              <w:rPr>
                <w:rFonts w:hint="eastAsia" w:ascii="仿宋" w:hAnsi="仿宋" w:eastAsia="仿宋" w:cs="仿宋"/>
                <w:b/>
                <w:bCs/>
                <w:kern w:val="1"/>
                <w:sz w:val="24"/>
                <w:szCs w:val="24"/>
                <w:lang w:eastAsia="zh-CN"/>
              </w:rPr>
              <w:t>，</w:t>
            </w:r>
            <w:r>
              <w:rPr>
                <w:rFonts w:hint="eastAsia" w:ascii="仿宋" w:hAnsi="仿宋" w:eastAsia="仿宋" w:cs="仿宋"/>
                <w:b/>
                <w:color w:val="000000"/>
                <w:sz w:val="24"/>
                <w:szCs w:val="24"/>
              </w:rPr>
              <w:t>原件评标时现场查验</w:t>
            </w:r>
            <w:r>
              <w:rPr>
                <w:rFonts w:hint="eastAsia" w:ascii="仿宋" w:hAnsi="仿宋" w:eastAsia="仿宋" w:cs="仿宋"/>
                <w:b/>
                <w:kern w:val="1"/>
                <w:sz w:val="24"/>
                <w:szCs w:val="24"/>
              </w:rPr>
              <w:t>。</w:t>
            </w:r>
            <w:r>
              <w:rPr>
                <w:rFonts w:hint="eastAsia" w:ascii="仿宋" w:hAnsi="仿宋" w:eastAsia="仿宋" w:cs="仿宋"/>
                <w:b/>
                <w:bCs/>
                <w:kern w:val="1"/>
                <w:sz w:val="24"/>
                <w:szCs w:val="24"/>
                <w:lang w:val="en-US" w:eastAsia="zh-CN"/>
              </w:rPr>
              <w:t>否则不得分</w:t>
            </w:r>
            <w:r>
              <w:rPr>
                <w:rFonts w:hint="eastAsia" w:ascii="仿宋" w:hAnsi="仿宋" w:eastAsia="仿宋" w:cs="仿宋"/>
                <w:kern w:val="1"/>
                <w:sz w:val="24"/>
                <w:szCs w:val="24"/>
              </w:rPr>
              <w:t>。</w:t>
            </w:r>
          </w:p>
          <w:p>
            <w:pPr>
              <w:pStyle w:val="8"/>
              <w:spacing w:line="240" w:lineRule="auto"/>
              <w:ind w:firstLine="0"/>
              <w:rPr>
                <w:rFonts w:hint="eastAsia" w:ascii="仿宋" w:hAnsi="仿宋" w:eastAsia="仿宋" w:cs="仿宋"/>
                <w:b/>
                <w:sz w:val="24"/>
                <w:szCs w:val="24"/>
              </w:rPr>
            </w:pPr>
            <w:r>
              <w:rPr>
                <w:rFonts w:hint="eastAsia" w:ascii="仿宋" w:hAnsi="仿宋" w:eastAsia="仿宋" w:cs="仿宋"/>
                <w:b/>
                <w:sz w:val="24"/>
                <w:szCs w:val="24"/>
              </w:rPr>
              <w:t>评审依据：提供</w:t>
            </w:r>
            <w:r>
              <w:rPr>
                <w:rFonts w:hint="eastAsia" w:ascii="仿宋" w:hAnsi="仿宋" w:eastAsia="仿宋" w:cs="仿宋"/>
                <w:b/>
                <w:bCs/>
                <w:kern w:val="1"/>
                <w:sz w:val="24"/>
                <w:szCs w:val="24"/>
                <w:lang w:val="en-US" w:eastAsia="zh-CN"/>
              </w:rPr>
              <w:t>省级碳排交易中心颁发的碳中和赞助证明书</w:t>
            </w:r>
            <w:r>
              <w:rPr>
                <w:rFonts w:hint="eastAsia" w:ascii="仿宋" w:hAnsi="仿宋" w:eastAsia="仿宋" w:cs="仿宋"/>
                <w:b/>
                <w:sz w:val="24"/>
                <w:szCs w:val="24"/>
              </w:rPr>
              <w:t>复印件加盖</w:t>
            </w:r>
            <w:r>
              <w:rPr>
                <w:rFonts w:hint="eastAsia" w:ascii="仿宋" w:hAnsi="仿宋" w:eastAsia="仿宋" w:cs="仿宋"/>
                <w:b/>
                <w:sz w:val="24"/>
                <w:szCs w:val="24"/>
                <w:lang w:eastAsia="zh-CN"/>
              </w:rPr>
              <w:t>投标</w:t>
            </w:r>
            <w:r>
              <w:rPr>
                <w:rFonts w:hint="eastAsia" w:ascii="仿宋" w:hAnsi="仿宋" w:eastAsia="仿宋" w:cs="仿宋"/>
                <w:b/>
                <w:sz w:val="24"/>
                <w:szCs w:val="24"/>
              </w:rPr>
              <w:t>人公章，</w:t>
            </w:r>
            <w:r>
              <w:rPr>
                <w:rFonts w:hint="eastAsia" w:ascii="仿宋" w:hAnsi="仿宋" w:eastAsia="仿宋" w:cs="仿宋"/>
                <w:b/>
                <w:color w:val="000000"/>
                <w:sz w:val="24"/>
                <w:szCs w:val="24"/>
              </w:rPr>
              <w:t>原件评标时现场查验</w:t>
            </w:r>
            <w:r>
              <w:rPr>
                <w:rFonts w:hint="eastAsia" w:ascii="仿宋" w:hAnsi="仿宋" w:eastAsia="仿宋" w:cs="仿宋"/>
                <w:b/>
                <w:kern w:val="1"/>
                <w:sz w:val="24"/>
                <w:szCs w:val="24"/>
              </w:rPr>
              <w:t>。</w:t>
            </w:r>
          </w:p>
          <w:p>
            <w:pPr>
              <w:pStyle w:val="8"/>
              <w:spacing w:line="240" w:lineRule="auto"/>
              <w:ind w:firstLine="0"/>
              <w:rPr>
                <w:rFonts w:hint="eastAsia" w:ascii="仿宋" w:hAnsi="仿宋" w:eastAsia="仿宋" w:cs="仿宋"/>
                <w:b/>
                <w:bCs/>
                <w:kern w:val="1"/>
                <w:sz w:val="24"/>
                <w:szCs w:val="24"/>
                <w:lang w:val="en-US" w:eastAsia="zh-CN"/>
              </w:rPr>
            </w:pPr>
          </w:p>
        </w:tc>
      </w:tr>
      <w:tr>
        <w:tblPrEx>
          <w:tblCellMar>
            <w:top w:w="0" w:type="dxa"/>
            <w:left w:w="108" w:type="dxa"/>
            <w:bottom w:w="0" w:type="dxa"/>
            <w:right w:w="108" w:type="dxa"/>
          </w:tblCellMar>
        </w:tblPrEx>
        <w:trPr>
          <w:jc w:val="center"/>
        </w:trPr>
        <w:tc>
          <w:tcPr>
            <w:tcW w:w="622" w:type="dxa"/>
            <w:tcBorders>
              <w:top w:val="single" w:color="000000" w:sz="6" w:space="0"/>
              <w:left w:val="single" w:color="000000" w:sz="12" w:space="0"/>
              <w:bottom w:val="single" w:color="000000" w:sz="6" w:space="0"/>
              <w:right w:val="single" w:color="000000" w:sz="6" w:space="0"/>
            </w:tcBorders>
            <w:vAlign w:val="center"/>
          </w:tcPr>
          <w:p>
            <w:pPr>
              <w:spacing w:line="240" w:lineRule="auto"/>
              <w:jc w:val="center"/>
              <w:rPr>
                <w:rFonts w:hint="default"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7</w:t>
            </w:r>
          </w:p>
        </w:tc>
        <w:tc>
          <w:tcPr>
            <w:tcW w:w="129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kern w:val="1"/>
                <w:sz w:val="24"/>
                <w:szCs w:val="24"/>
                <w:lang w:val="en-US" w:eastAsia="zh-CN"/>
              </w:rPr>
            </w:pPr>
            <w:r>
              <w:rPr>
                <w:rFonts w:hint="eastAsia" w:ascii="仿宋" w:hAnsi="仿宋" w:eastAsia="仿宋" w:cs="仿宋"/>
                <w:kern w:val="1"/>
                <w:sz w:val="24"/>
                <w:szCs w:val="24"/>
                <w:lang w:val="en-US" w:eastAsia="zh-CN"/>
              </w:rPr>
              <w:t>应急保障措施</w:t>
            </w:r>
          </w:p>
        </w:tc>
        <w:tc>
          <w:tcPr>
            <w:tcW w:w="828"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9分</w:t>
            </w:r>
          </w:p>
        </w:tc>
        <w:tc>
          <w:tcPr>
            <w:tcW w:w="5780" w:type="dxa"/>
            <w:tcBorders>
              <w:top w:val="single" w:color="000000" w:sz="6" w:space="0"/>
              <w:left w:val="single" w:color="000000" w:sz="6" w:space="0"/>
              <w:bottom w:val="single" w:color="000000" w:sz="6" w:space="0"/>
              <w:right w:val="single" w:color="000000" w:sz="12" w:space="0"/>
            </w:tcBorders>
            <w:vAlign w:val="center"/>
          </w:tcPr>
          <w:p>
            <w:pPr>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投标</w:t>
            </w:r>
            <w:r>
              <w:rPr>
                <w:rFonts w:hint="eastAsia" w:ascii="仿宋" w:hAnsi="仿宋" w:eastAsia="仿宋" w:cs="仿宋"/>
                <w:sz w:val="24"/>
                <w:szCs w:val="24"/>
                <w:highlight w:val="none"/>
                <w:lang w:val="en-US" w:eastAsia="zh-CN"/>
              </w:rPr>
              <w:t>人</w:t>
            </w:r>
            <w:r>
              <w:rPr>
                <w:rFonts w:hint="eastAsia" w:ascii="仿宋" w:hAnsi="仿宋" w:eastAsia="仿宋" w:cs="仿宋"/>
                <w:sz w:val="24"/>
                <w:szCs w:val="24"/>
                <w:highlight w:val="none"/>
              </w:rPr>
              <w:t>在距离本项目标的医院20公里范围内有正在经营面积1</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00平方米（含）以上的三</w:t>
            </w:r>
            <w:r>
              <w:rPr>
                <w:rFonts w:hint="eastAsia" w:ascii="仿宋" w:hAnsi="仿宋" w:eastAsia="仿宋" w:cs="仿宋"/>
                <w:sz w:val="24"/>
                <w:szCs w:val="24"/>
                <w:highlight w:val="none"/>
                <w:lang w:val="en-US" w:eastAsia="zh-CN"/>
              </w:rPr>
              <w:t>甲</w:t>
            </w:r>
            <w:r>
              <w:rPr>
                <w:rFonts w:hint="eastAsia" w:ascii="仿宋" w:hAnsi="仿宋" w:eastAsia="仿宋" w:cs="仿宋"/>
                <w:sz w:val="24"/>
                <w:szCs w:val="24"/>
                <w:highlight w:val="none"/>
              </w:rPr>
              <w:t>医院、高校或机关企事业单位类似食堂的，每提供1家得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分，本项最多得</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w:t>
            </w:r>
          </w:p>
          <w:p>
            <w:pPr>
              <w:spacing w:line="240" w:lineRule="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评审依据：距离以百度地图查询结果路程最短方案为准，须提供相关合同</w:t>
            </w:r>
            <w:r>
              <w:rPr>
                <w:rFonts w:hint="eastAsia" w:ascii="仿宋" w:hAnsi="仿宋" w:eastAsia="仿宋" w:cs="仿宋"/>
                <w:b/>
                <w:kern w:val="1"/>
                <w:sz w:val="24"/>
                <w:szCs w:val="24"/>
              </w:rPr>
              <w:t>（合同中要体现经营面积或所经营</w:t>
            </w:r>
            <w:r>
              <w:rPr>
                <w:rFonts w:hint="eastAsia" w:ascii="仿宋" w:hAnsi="仿宋" w:eastAsia="仿宋" w:cs="仿宋"/>
                <w:b/>
                <w:kern w:val="1"/>
                <w:sz w:val="24"/>
                <w:szCs w:val="24"/>
                <w:lang w:val="en-US" w:eastAsia="zh-CN"/>
              </w:rPr>
              <w:t>单位</w:t>
            </w:r>
            <w:r>
              <w:rPr>
                <w:rFonts w:hint="eastAsia" w:ascii="仿宋" w:hAnsi="仿宋" w:eastAsia="仿宋" w:cs="仿宋"/>
                <w:b/>
                <w:kern w:val="1"/>
                <w:sz w:val="24"/>
                <w:szCs w:val="24"/>
              </w:rPr>
              <w:t>出具的加盖公章的证明文件）</w:t>
            </w:r>
            <w:r>
              <w:rPr>
                <w:rFonts w:hint="eastAsia" w:ascii="仿宋" w:hAnsi="仿宋" w:eastAsia="仿宋" w:cs="仿宋"/>
                <w:b/>
                <w:bCs/>
                <w:sz w:val="24"/>
                <w:szCs w:val="24"/>
                <w:highlight w:val="none"/>
              </w:rPr>
              <w:t>扫描件加盖投标方公章，并提供原件现场核查，未提供不得分。</w:t>
            </w:r>
          </w:p>
          <w:p>
            <w:pPr>
              <w:spacing w:line="240" w:lineRule="auto"/>
              <w:rPr>
                <w:rFonts w:hint="eastAsia" w:ascii="仿宋" w:hAnsi="仿宋" w:eastAsia="仿宋" w:cs="仿宋"/>
                <w:b/>
                <w:bCs/>
                <w:kern w:val="1"/>
                <w:sz w:val="24"/>
                <w:szCs w:val="24"/>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75" w:beforeAutospacing="0" w:after="75" w:afterAutospacing="0" w:line="560" w:lineRule="exact"/>
        <w:ind w:leftChars="200" w:right="0" w:rightChars="0"/>
        <w:jc w:val="left"/>
        <w:textAlignment w:val="auto"/>
        <w:outlineLvl w:val="9"/>
        <w:rPr>
          <w:rFonts w:hint="default" w:ascii="宋体" w:hAnsi="宋体" w:eastAsia="宋体" w:cs="宋体"/>
          <w:i w:val="0"/>
          <w:caps w:val="0"/>
          <w:color w:val="000000"/>
          <w:spacing w:val="0"/>
          <w:sz w:val="24"/>
          <w:szCs w:val="24"/>
          <w:shd w:val="clear" w:fill="FFFFFF"/>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4ZTc1ZjNjZmI0MGEyNzg5NzFmNjA4NDExYmFhZDkifQ=="/>
  </w:docVars>
  <w:rsids>
    <w:rsidRoot w:val="6028433C"/>
    <w:rsid w:val="60284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7"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kern w:val="0"/>
      <w:sz w:val="20"/>
      <w:szCs w:val="20"/>
    </w:rPr>
  </w:style>
  <w:style w:type="paragraph" w:styleId="4">
    <w:name w:val="Body Text Indent"/>
    <w:basedOn w:val="1"/>
    <w:next w:val="5"/>
    <w:qFormat/>
    <w:uiPriority w:val="0"/>
    <w:pPr>
      <w:widowControl w:val="0"/>
      <w:tabs>
        <w:tab w:val="left" w:pos="480"/>
      </w:tabs>
      <w:spacing w:line="560" w:lineRule="exact"/>
      <w:ind w:firstLine="480"/>
      <w:jc w:val="left"/>
    </w:pPr>
    <w:rPr>
      <w:rFonts w:ascii="宋体" w:hAnsi="宋体" w:eastAsiaTheme="minorEastAsia" w:cstheme="minorBidi"/>
      <w:kern w:val="2"/>
      <w:sz w:val="24"/>
      <w:szCs w:val="24"/>
      <w:lang w:val="en-US" w:eastAsia="zh-CN" w:bidi="ar-SA"/>
    </w:rPr>
  </w:style>
  <w:style w:type="paragraph" w:styleId="5">
    <w:name w:val="envelope return"/>
    <w:basedOn w:val="1"/>
    <w:qFormat/>
    <w:uiPriority w:val="7"/>
    <w:rPr>
      <w:rFonts w:ascii="Arial" w:hAnsi="Arial" w:cs="Arial"/>
      <w:kern w:val="1"/>
    </w:rPr>
  </w:style>
  <w:style w:type="paragraph" w:styleId="6">
    <w:name w:val="toc 1"/>
    <w:basedOn w:val="1"/>
    <w:next w:val="1"/>
    <w:qFormat/>
    <w:uiPriority w:val="4"/>
    <w:pPr>
      <w:tabs>
        <w:tab w:val="right" w:leader="dot" w:pos="9638"/>
      </w:tabs>
    </w:pPr>
    <w:rPr>
      <w:kern w:val="1"/>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next w:val="1"/>
    <w:unhideWhenUsed/>
    <w:qFormat/>
    <w:uiPriority w:val="99"/>
    <w:pPr>
      <w:widowControl w:val="0"/>
      <w:spacing w:line="560" w:lineRule="exact"/>
      <w:ind w:firstLine="420" w:firstLineChars="200"/>
      <w:jc w:val="left"/>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2022-08-30T08:03:00Z</dcterms:created>
  <dc:creator>海洋</dc:creator>
  <cp:lastModifiedBy>海洋</cp:lastModifiedBy>
  <dcterms:modified xsi:type="dcterms:W3CDTF">2022-08-30T08:03:34Z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783FD094402744DCACCE1889B61C572B</vt:lpwstr>
  </property>
</Properties>
</file>