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6D" w:rsidRPr="00F33455" w:rsidRDefault="00812A6D" w:rsidP="00812A6D">
      <w:pPr>
        <w:pStyle w:val="a5"/>
        <w:widowControl/>
        <w:shd w:val="clear" w:color="auto" w:fill="FFFFFF"/>
        <w:spacing w:before="75" w:beforeAutospacing="0" w:after="75" w:afterAutospacing="0" w:line="315" w:lineRule="atLeast"/>
        <w:rPr>
          <w:rFonts w:ascii="宋体" w:eastAsia="宋体" w:hAnsi="宋体" w:cs="宋体"/>
          <w:b/>
          <w:color w:val="000000"/>
          <w:shd w:val="clear" w:color="auto" w:fill="FFFFFF"/>
        </w:rPr>
      </w:pPr>
      <w:r>
        <w:rPr>
          <w:rFonts w:ascii="宋体" w:eastAsia="宋体" w:hAnsi="宋体" w:cs="宋体" w:hint="eastAsia"/>
          <w:b/>
          <w:color w:val="000000"/>
          <w:shd w:val="clear" w:color="auto" w:fill="FFFFFF"/>
        </w:rPr>
        <w:t>附件：</w:t>
      </w:r>
    </w:p>
    <w:tbl>
      <w:tblPr>
        <w:tblStyle w:val="a6"/>
        <w:tblW w:w="5000" w:type="pct"/>
        <w:jc w:val="center"/>
        <w:tblLook w:val="04A0"/>
      </w:tblPr>
      <w:tblGrid>
        <w:gridCol w:w="816"/>
        <w:gridCol w:w="7706"/>
      </w:tblGrid>
      <w:tr w:rsidR="00812A6D" w:rsidTr="007C7F8F">
        <w:trPr>
          <w:jc w:val="center"/>
        </w:trPr>
        <w:tc>
          <w:tcPr>
            <w:tcW w:w="479" w:type="pct"/>
            <w:vAlign w:val="center"/>
          </w:tcPr>
          <w:p w:rsidR="00812A6D" w:rsidRPr="00DB77F6" w:rsidRDefault="00812A6D" w:rsidP="007C7F8F">
            <w:pPr>
              <w:spacing w:before="78" w:after="78"/>
              <w:jc w:val="center"/>
              <w:rPr>
                <w:rFonts w:asciiTheme="minorEastAsia" w:eastAsiaTheme="minorEastAsia" w:hAnsiTheme="minorEastAsia"/>
                <w:b/>
                <w:sz w:val="24"/>
                <w:szCs w:val="24"/>
              </w:rPr>
            </w:pPr>
            <w:r w:rsidRPr="00DB77F6">
              <w:rPr>
                <w:rFonts w:asciiTheme="minorEastAsia" w:eastAsiaTheme="minorEastAsia" w:hAnsiTheme="minorEastAsia" w:hint="eastAsia"/>
                <w:b/>
                <w:sz w:val="24"/>
                <w:szCs w:val="24"/>
              </w:rPr>
              <w:t>序号</w:t>
            </w:r>
          </w:p>
        </w:tc>
        <w:tc>
          <w:tcPr>
            <w:tcW w:w="4521" w:type="pct"/>
            <w:vAlign w:val="center"/>
          </w:tcPr>
          <w:p w:rsidR="00812A6D" w:rsidRPr="00DB77F6" w:rsidRDefault="00812A6D" w:rsidP="007C7F8F">
            <w:pPr>
              <w:spacing w:before="78" w:after="78"/>
              <w:jc w:val="center"/>
              <w:rPr>
                <w:rFonts w:asciiTheme="minorEastAsia" w:eastAsiaTheme="minorEastAsia" w:hAnsiTheme="minorEastAsia"/>
                <w:b/>
                <w:sz w:val="24"/>
                <w:szCs w:val="24"/>
              </w:rPr>
            </w:pPr>
            <w:r w:rsidRPr="00DB77F6">
              <w:rPr>
                <w:rFonts w:asciiTheme="minorEastAsia" w:eastAsiaTheme="minorEastAsia" w:hAnsiTheme="minorEastAsia" w:hint="eastAsia"/>
                <w:b/>
                <w:sz w:val="24"/>
                <w:szCs w:val="24"/>
              </w:rPr>
              <w:t>参数要求</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bookmarkStart w:id="0" w:name="_GoBack"/>
            <w:bookmarkEnd w:id="0"/>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题库管理：系统持医院将已有试题导入到系统中，建立个性化私有题库。</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支持多种题型：试题支持单选题、多选题、不定项选择题、判断题、填空题、问答题、案例题等多种题型。</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题目批量录入：系统提供方便的增删改查功能，管理员可以通过Excel等方式批量录入试题，方便及时更新维护。</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关键词搜索：系统支持通过关键词的形式对题目及题库文件夹进行搜索，以便快速查找试题。</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填空题批阅设置：添加填空题时支持多种类型的匹配形式，如完全匹配、部分匹配、仅供参考等。</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试题共享：管理员可以将录入的试题在全院范围内或科室范围内共享使用。</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多维度筛选试题：系统支持医院从自有题库中按照题型、难易度、错题率等多种维度筛选试题。</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随机考试：系统支持按照题型、难易度、知识点等生成随机试卷，防止考场不端行为的发生。</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复制试卷：支持管理员直接复制之前考过的试卷直接使用。</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防作弊设置：系统提供多种防作弊手段，包括设置试题乱序、选项乱序、页面离开次数监控、更换考试口令及二维码等。</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现场扫码考试：系统支持学员必须通过手机扫码才能考试，以便确认本人在现场参加考试。</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重考设置：管理员可设置是否允许考生重考及重考次数。</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分层考试：可面向院内不同职称、岗位等各类用户发布在线考试，也支持随机按比例抽取人员、按名单导入等多种方式发布在线考试，让考试更有针对性，实现分层考试。</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自动通知：管理员发布的考试支持以微信提示等方式向考生进行通知。</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考生可通过手机随时随地参加在线考试，最大化利用时间。</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试题标记：答题时对于不确定的试题，可以先标记起来，有时间再返回查看核对。</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试卷批阅：系统可以对选择题、判断题等客观题目进行自动批阅，对主观题，需要管理员手动批阅。</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在线实时监考：管理员可通过手机端实时监控考试的情况，以便快速发</w:t>
            </w:r>
            <w:r w:rsidRPr="00DB77F6">
              <w:rPr>
                <w:rFonts w:asciiTheme="minorEastAsia" w:eastAsiaTheme="minorEastAsia" w:hAnsiTheme="minorEastAsia" w:cs="宋体" w:hint="eastAsia"/>
                <w:color w:val="000000"/>
                <w:sz w:val="24"/>
                <w:szCs w:val="24"/>
                <w:shd w:val="clear" w:color="auto" w:fill="FFFFFF"/>
              </w:rPr>
              <w:lastRenderedPageBreak/>
              <w:t>现疑似作弊情况，同时支持将手动将作弊人员踢出考场。</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 xml:space="preserve">成绩查看：管理员可查看单场考试人员考分一览表及相应详情，如考试时长、交卷时间、调整分、重考次数、离开答题页面次数等，并可对考生在考试过程中出现的问题进行备注。 </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成绩分布统计：并可对考试结果按照要求（分数段、能级、职称等维度）进行筛选查看。</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成绩公布：管理员可设置是否对考生公布考分及正确答案。</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成绩等第评定：可设置不同分数段的考试结果对应优、良、中、差或其他医院使用的成绩等第评定。</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考试错题率统计：支持查看考试所有试题错题率，并支持查看每题的错题详情，包括正确率、错误率、失分率、零分率、每个选项的选择比例等。</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试卷导出存档：支持考试试卷导出为</w:t>
            </w:r>
            <w:proofErr w:type="spellStart"/>
            <w:r w:rsidRPr="00DB77F6">
              <w:rPr>
                <w:rFonts w:asciiTheme="minorEastAsia" w:eastAsiaTheme="minorEastAsia" w:hAnsiTheme="minorEastAsia" w:cs="宋体" w:hint="eastAsia"/>
                <w:color w:val="000000"/>
                <w:sz w:val="24"/>
                <w:szCs w:val="24"/>
                <w:shd w:val="clear" w:color="auto" w:fill="FFFFFF"/>
              </w:rPr>
              <w:t>pdf</w:t>
            </w:r>
            <w:proofErr w:type="spellEnd"/>
            <w:r w:rsidRPr="00DB77F6">
              <w:rPr>
                <w:rFonts w:asciiTheme="minorEastAsia" w:eastAsiaTheme="minorEastAsia" w:hAnsiTheme="minorEastAsia" w:cs="宋体" w:hint="eastAsia"/>
                <w:color w:val="000000"/>
                <w:sz w:val="24"/>
                <w:szCs w:val="24"/>
                <w:shd w:val="clear" w:color="auto" w:fill="FFFFFF"/>
              </w:rPr>
              <w:t>并打印，以便存档应对检查。</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考试成绩分享：支持将理论考试成绩分享给其他科室，其他科室可以查看考试的具体详情，如考试成绩分析、考试对比图表、考试错题分析等。</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考试二维码及口令：考试发布后，可以生成考试二维码或者口令，考生扫描二维码或输入口令也可参加考试。</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线下考试成绩登记：对于依然在线下进行的考试，支持考生考试成绩登记。</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创建自测练习：管理员可创建自测练习，方便学员考前复习准备。</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自测信息设置：管理员可自由设置自测练习的活动名称，开放时间等内容。</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自测练习发布：管理员可以按照名单或者规则发布自测练习。</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练习及错题重做：支持通过手机进行自测练习，同时支持重做错题，以便更好的达到学习的目的。</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协助组卷：创建好的自测练习，可以作为考试组卷时选择试题的范围，方便管理员出题。</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记录保存：管理员可以将自测练习结果导出Excel存档。</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评分表录入：支持管理员将评分表录入系统，包括常规评分表和带有扣分点的快捷评分表。</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评分表共享：管理员可以将评分表共享到全院，并支持将常用的评分表设置为模板共享到全院，方便其他科室使用。</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添加多张评分表：管理员可以在操作考核中添加多张评分表，从中随机</w:t>
            </w:r>
            <w:r w:rsidRPr="00DB77F6">
              <w:rPr>
                <w:rFonts w:asciiTheme="minorEastAsia" w:eastAsiaTheme="minorEastAsia" w:hAnsiTheme="minorEastAsia" w:cs="宋体" w:hint="eastAsia"/>
                <w:color w:val="000000"/>
                <w:sz w:val="24"/>
                <w:szCs w:val="24"/>
                <w:shd w:val="clear" w:color="auto" w:fill="FFFFFF"/>
              </w:rPr>
              <w:lastRenderedPageBreak/>
              <w:t>选择一个进行考核评分。</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设置考试时间：支持操作考核设置多个时间段分批进行考核，每个批次都可以设置上限人数。</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分批次预约：对于设置了批次的操作考试，支持考生选择批次预约参加考试。</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考官设置：对于操作考核，可以设置多名考核人员，取平均分作为考生的考核成绩。</w:t>
            </w:r>
          </w:p>
        </w:tc>
      </w:tr>
      <w:tr w:rsidR="00812A6D" w:rsidTr="007C7F8F">
        <w:trPr>
          <w:trHeight w:val="739"/>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考核评分：支持考官直接通过手机/IPAD等移动设备进行操作考核打分，同时可设置是否允许考官对自己进行评分。</w:t>
            </w:r>
          </w:p>
        </w:tc>
      </w:tr>
      <w:tr w:rsidR="00812A6D" w:rsidTr="007C7F8F">
        <w:trPr>
          <w:trHeight w:val="739"/>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考核时间记录：系统支持操作考核计时功能，可以记录学员操作用时。</w:t>
            </w:r>
          </w:p>
        </w:tc>
      </w:tr>
      <w:tr w:rsidR="00812A6D" w:rsidTr="007C7F8F">
        <w:trPr>
          <w:trHeight w:val="739"/>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快速扣分：在设定考核时间内未完成的考核项目支持进行快速扣除未完成项目的分数。</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失分点统计；支持按操作考试项目统计不同考点的失分频率及失分率，以便发现问题，进行针对性改进。</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评分表存档：支持操作考试评分表打印，以便存档应对检查。打印格式经过专门优化，以节省纸张。</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学分/学时管理：支持建设院内学习体系，以学分/学时等方式对参加的考试结果予以记录，可以设置学分及学时类型，以便方便、直接、科学地进行教学管理。</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人员信息管理：管理员可编辑修改及删除人员信息，也可设置是否允许学员自己修改自己的能级、职称等信息。</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科室人员调动：管理员可以在科室中新增或者删除人员。同时学员可以扫描管理员的科室码进入到新的科室。</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信息修改记录：系统自动记录人员的修改内容并允许管理员及学员查看人员信息修改记录。</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医院logo设置：管理员可以在后台添加医院的logo添加到系统中。</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设置多级科室及学习小组：支持设置医院、大科、科室等部门，同时支持各学习小组设置。</w:t>
            </w:r>
          </w:p>
        </w:tc>
      </w:tr>
      <w:tr w:rsidR="00812A6D" w:rsidTr="007C7F8F">
        <w:trPr>
          <w:jc w:val="center"/>
        </w:trPr>
        <w:tc>
          <w:tcPr>
            <w:tcW w:w="479" w:type="pct"/>
            <w:vAlign w:val="center"/>
          </w:tcPr>
          <w:p w:rsidR="00812A6D" w:rsidRPr="00DB77F6" w:rsidRDefault="00812A6D" w:rsidP="00812A6D">
            <w:pPr>
              <w:numPr>
                <w:ilvl w:val="0"/>
                <w:numId w:val="1"/>
              </w:numPr>
              <w:adjustRightInd/>
              <w:snapToGrid/>
              <w:spacing w:before="78" w:after="78"/>
              <w:ind w:firstLine="0"/>
              <w:jc w:val="center"/>
              <w:rPr>
                <w:rFonts w:asciiTheme="minorEastAsia" w:eastAsiaTheme="minorEastAsia" w:hAnsiTheme="minorEastAsia" w:cs="宋体"/>
                <w:color w:val="000000"/>
                <w:sz w:val="24"/>
                <w:szCs w:val="24"/>
                <w:shd w:val="clear" w:color="auto" w:fill="FFFFFF"/>
              </w:rPr>
            </w:pPr>
          </w:p>
        </w:tc>
        <w:tc>
          <w:tcPr>
            <w:tcW w:w="4521" w:type="pct"/>
            <w:vAlign w:val="center"/>
          </w:tcPr>
          <w:p w:rsidR="00812A6D" w:rsidRPr="00DB77F6" w:rsidRDefault="00812A6D" w:rsidP="007C7F8F">
            <w:pPr>
              <w:spacing w:before="78" w:after="78"/>
              <w:jc w:val="left"/>
              <w:rPr>
                <w:rFonts w:asciiTheme="minorEastAsia" w:eastAsiaTheme="minorEastAsia" w:hAnsiTheme="minorEastAsia" w:cs="宋体"/>
                <w:color w:val="000000"/>
                <w:sz w:val="24"/>
                <w:szCs w:val="24"/>
                <w:shd w:val="clear" w:color="auto" w:fill="FFFFFF"/>
              </w:rPr>
            </w:pPr>
            <w:r w:rsidRPr="00DB77F6">
              <w:rPr>
                <w:rFonts w:asciiTheme="minorEastAsia" w:eastAsiaTheme="minorEastAsia" w:hAnsiTheme="minorEastAsia" w:cs="宋体" w:hint="eastAsia"/>
                <w:color w:val="000000"/>
                <w:sz w:val="24"/>
                <w:szCs w:val="24"/>
                <w:shd w:val="clear" w:color="auto" w:fill="FFFFFF"/>
              </w:rPr>
              <w:t>权限管理：支持对各科室及小组设置管理权限，各管理员可在自己权限内维护人员信息、发布考试教学活动。</w:t>
            </w:r>
          </w:p>
        </w:tc>
      </w:tr>
    </w:tbl>
    <w:p w:rsidR="00812A6D" w:rsidRDefault="00812A6D" w:rsidP="00812A6D">
      <w:pPr>
        <w:pStyle w:val="a5"/>
        <w:widowControl/>
        <w:shd w:val="clear" w:color="auto" w:fill="FFFFFF"/>
        <w:spacing w:before="75" w:beforeAutospacing="0" w:after="75" w:afterAutospacing="0" w:line="315" w:lineRule="atLeast"/>
        <w:rPr>
          <w:rFonts w:ascii="宋体" w:eastAsia="宋体" w:hAnsi="宋体" w:cs="宋体"/>
          <w:color w:val="000000"/>
          <w:shd w:val="clear" w:color="auto" w:fill="FFFFFF"/>
        </w:rPr>
      </w:pPr>
    </w:p>
    <w:p w:rsidR="00812A6D" w:rsidRDefault="00812A6D" w:rsidP="00812A6D">
      <w:pPr>
        <w:pStyle w:val="a5"/>
        <w:widowControl/>
        <w:shd w:val="clear" w:color="auto" w:fill="FFFFFF"/>
        <w:spacing w:before="75" w:beforeAutospacing="0" w:after="75" w:afterAutospacing="0" w:line="450" w:lineRule="atLeast"/>
        <w:rPr>
          <w:rFonts w:ascii="宋体" w:eastAsia="宋体" w:hAnsi="宋体" w:cs="宋体"/>
          <w:color w:val="000000"/>
          <w:shd w:val="clear" w:color="auto" w:fill="FFFFFF"/>
        </w:rPr>
      </w:pPr>
    </w:p>
    <w:p w:rsidR="00812A6D" w:rsidRDefault="00812A6D" w:rsidP="00812A6D"/>
    <w:p w:rsidR="004358AB" w:rsidRPr="00812A6D" w:rsidRDefault="004358AB" w:rsidP="00D31D50">
      <w:pPr>
        <w:spacing w:line="220" w:lineRule="atLeast"/>
      </w:pPr>
    </w:p>
    <w:sectPr w:rsidR="004358AB" w:rsidRPr="00812A6D" w:rsidSect="007721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9E" w:rsidRDefault="00FE109E" w:rsidP="00812A6D">
      <w:pPr>
        <w:spacing w:after="0"/>
      </w:pPr>
      <w:r>
        <w:separator/>
      </w:r>
    </w:p>
  </w:endnote>
  <w:endnote w:type="continuationSeparator" w:id="0">
    <w:p w:rsidR="00FE109E" w:rsidRDefault="00FE109E" w:rsidP="00812A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9E" w:rsidRDefault="00FE109E" w:rsidP="00812A6D">
      <w:pPr>
        <w:spacing w:after="0"/>
      </w:pPr>
      <w:r>
        <w:separator/>
      </w:r>
    </w:p>
  </w:footnote>
  <w:footnote w:type="continuationSeparator" w:id="0">
    <w:p w:rsidR="00FE109E" w:rsidRDefault="00FE109E" w:rsidP="00812A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85390"/>
    <w:multiLevelType w:val="multilevel"/>
    <w:tmpl w:val="38F85390"/>
    <w:lvl w:ilvl="0">
      <w:start w:val="1"/>
      <w:numFmt w:val="decimal"/>
      <w:suff w:val="nothing"/>
      <w:lvlText w:val="%1."/>
      <w:lvlJc w:val="left"/>
      <w:pPr>
        <w:ind w:left="-142" w:firstLine="142"/>
      </w:pPr>
      <w:rPr>
        <w:rFonts w:hint="eastAsia"/>
        <w:b w:val="0"/>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445BF"/>
    <w:rsid w:val="00812A6D"/>
    <w:rsid w:val="008B7726"/>
    <w:rsid w:val="00D31D50"/>
    <w:rsid w:val="00FE1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2A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12A6D"/>
    <w:rPr>
      <w:rFonts w:ascii="Tahoma" w:hAnsi="Tahoma"/>
      <w:sz w:val="18"/>
      <w:szCs w:val="18"/>
    </w:rPr>
  </w:style>
  <w:style w:type="paragraph" w:styleId="a4">
    <w:name w:val="footer"/>
    <w:basedOn w:val="a"/>
    <w:link w:val="Char0"/>
    <w:uiPriority w:val="99"/>
    <w:semiHidden/>
    <w:unhideWhenUsed/>
    <w:rsid w:val="00812A6D"/>
    <w:pPr>
      <w:tabs>
        <w:tab w:val="center" w:pos="4153"/>
        <w:tab w:val="right" w:pos="8306"/>
      </w:tabs>
    </w:pPr>
    <w:rPr>
      <w:sz w:val="18"/>
      <w:szCs w:val="18"/>
    </w:rPr>
  </w:style>
  <w:style w:type="character" w:customStyle="1" w:styleId="Char0">
    <w:name w:val="页脚 Char"/>
    <w:basedOn w:val="a0"/>
    <w:link w:val="a4"/>
    <w:uiPriority w:val="99"/>
    <w:semiHidden/>
    <w:rsid w:val="00812A6D"/>
    <w:rPr>
      <w:rFonts w:ascii="Tahoma" w:hAnsi="Tahoma"/>
      <w:sz w:val="18"/>
      <w:szCs w:val="18"/>
    </w:rPr>
  </w:style>
  <w:style w:type="paragraph" w:styleId="a5">
    <w:name w:val="Normal (Web)"/>
    <w:basedOn w:val="a"/>
    <w:rsid w:val="00812A6D"/>
    <w:pPr>
      <w:widowControl w:val="0"/>
      <w:adjustRightInd/>
      <w:snapToGrid/>
      <w:spacing w:beforeAutospacing="1" w:after="0" w:afterAutospacing="1"/>
    </w:pPr>
    <w:rPr>
      <w:rFonts w:asciiTheme="minorHAnsi" w:eastAsiaTheme="minorEastAsia" w:hAnsiTheme="minorHAnsi" w:cs="Times New Roman"/>
      <w:sz w:val="24"/>
      <w:szCs w:val="24"/>
    </w:rPr>
  </w:style>
  <w:style w:type="table" w:styleId="a6">
    <w:name w:val="Table Grid"/>
    <w:basedOn w:val="a1"/>
    <w:rsid w:val="00812A6D"/>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2022-02-23T07:47:00Z</dcterms:modified>
</cp:coreProperties>
</file>